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Feeley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2049 Century Park E</w:t>
      </w:r>
      <w:r>
        <w:rPr>
          <w:sz w:val="20"/>
          <w:szCs w:val="20"/>
          <w:color w:val="auto"/>
        </w:rPr>
        <w:tab/>
      </w:r>
      <w:r>
        <w:rPr>
          <w:rFonts w:ascii="Times New Roman" w:cs="Times New Roman" w:eastAsia="Times New Roman" w:hAnsi="Times New Roman"/>
          <w:sz w:val="18"/>
          <w:szCs w:val="18"/>
          <w:color w:val="auto"/>
        </w:rPr>
        <w:t>1430</w:t>
      </w:r>
      <w:r>
        <w:rPr>
          <w:sz w:val="20"/>
          <w:szCs w:val="20"/>
          <w:color w:val="auto"/>
        </w:rPr>
        <w:tab/>
      </w:r>
      <w:r>
        <w:rPr>
          <w:rFonts w:ascii="Times New Roman" w:cs="Times New Roman" w:eastAsia="Times New Roman" w:hAnsi="Times New Roman"/>
          <w:sz w:val="18"/>
          <w:szCs w:val="18"/>
          <w:color w:val="auto"/>
        </w:rPr>
        <w:t>108000.00</w:t>
      </w:r>
    </w:p>
    <w:p>
      <w:pPr>
        <w:ind w:left="2520"/>
        <w:spacing w:after="0" w:line="231" w:lineRule="auto"/>
        <w:rPr>
          <w:sz w:val="20"/>
          <w:szCs w:val="20"/>
          <w:color w:val="auto"/>
        </w:rPr>
      </w:pPr>
      <w:r>
        <w:rPr>
          <w:rFonts w:ascii="Times New Roman" w:cs="Times New Roman" w:eastAsia="Times New Roman" w:hAnsi="Times New Roman"/>
          <w:sz w:val="22"/>
          <w:szCs w:val="22"/>
          <w:color w:val="auto"/>
        </w:rPr>
        <w:t>Ste 1200</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8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10/29/2024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119</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12/02/2024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113</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12/02/2024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331</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12/16/2024 RSU vest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867</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12/16/2024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10/29/2024 274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11/21/2024 12019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886000.00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11/22/2024 9981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758000.00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12/02/2024 263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12/09/2024 1137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12/16/2024 3728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The sales from 10/29/24, 12/2/24, 12/9/24, and 12/16/24 reported on this form 144 represent shares sold</w:t>
      </w:r>
    </w:p>
    <w:p>
      <w:pPr>
        <w:spacing w:after="0" w:line="26" w:lineRule="exact"/>
        <w:rPr>
          <w:sz w:val="20"/>
          <w:szCs w:val="20"/>
          <w:color w:val="auto"/>
        </w:rPr>
      </w:pPr>
    </w:p>
    <w:p>
      <w:pPr>
        <w:jc w:val="both"/>
        <w:ind w:left="2080" w:right="100" w:hanging="2039"/>
        <w:spacing w:after="0" w:line="181" w:lineRule="auto"/>
        <w:tabs>
          <w:tab w:leader="none" w:pos="206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in the past 3 months by the Reporting Person to cover tax withholding obligations in connection with the vesting and settlement of RSUs. The sales were to satisfy tax withholding obligations to be funded by a</w:t>
      </w:r>
    </w:p>
    <w:p>
      <w:pPr>
        <w:ind w:left="2080"/>
        <w:spacing w:after="0"/>
        <w:rPr>
          <w:sz w:val="20"/>
          <w:szCs w:val="20"/>
          <w:color w:val="auto"/>
        </w:rPr>
      </w:pPr>
      <w:r>
        <w:rPr>
          <w:rFonts w:ascii="Times New Roman" w:cs="Times New Roman" w:eastAsia="Times New Roman" w:hAnsi="Times New Roman"/>
          <w:sz w:val="22"/>
          <w:szCs w:val="22"/>
          <w:color w:val="auto"/>
        </w:rPr>
        <w:t>sell to cover transaction.</w:t>
      </w:r>
    </w:p>
    <w:p>
      <w:pPr>
        <w:sectPr>
          <w:pgSz w:w="11900" w:h="16838" w:orient="portrait"/>
          <w:cols w:equalWidth="0" w:num="1">
            <w:col w:w="11240"/>
          </w:cols>
          <w:pgMar w:left="320" w:top="98" w:right="339" w:bottom="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08/21/2024</w:t>
      </w:r>
    </w:p>
    <w:p>
      <w:pPr>
        <w:spacing w:after="0" w:line="866" w:lineRule="exact"/>
        <w:rPr>
          <w:sz w:val="20"/>
          <w:szCs w:val="20"/>
          <w:color w:val="auto"/>
        </w:rPr>
      </w:pPr>
    </w:p>
    <w:p>
      <w:pPr>
        <w:sectPr>
          <w:pgSz w:w="11900" w:h="16838" w:orient="portrait"/>
          <w:cols w:equalWidth="0" w:num="2">
            <w:col w:w="2000" w:space="80"/>
            <w:col w:w="916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Feeley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2025-01-02T16:06:30Z</dcterms:created>
  <dcterms:modified xsi:type="dcterms:W3CDTF">2025-01-02T16:06:30Z</dcterms:modified>
</cp:coreProperties>
</file>