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Barney</w:t>
      </w:r>
      <w:r>
        <w:rPr>
          <w:sz w:val="20"/>
          <w:szCs w:val="20"/>
          <w:color w:val="auto"/>
        </w:rPr>
        <w:tab/>
      </w:r>
      <w:r>
        <w:rPr>
          <w:rFonts w:ascii="Times New Roman" w:cs="Times New Roman" w:eastAsia="Times New Roman" w:hAnsi="Times New Roman"/>
          <w:sz w:val="18"/>
          <w:szCs w:val="18"/>
          <w:color w:val="auto"/>
        </w:rPr>
        <w:t>5804</w:t>
      </w:r>
      <w:r>
        <w:rPr>
          <w:sz w:val="20"/>
          <w:szCs w:val="20"/>
          <w:color w:val="auto"/>
        </w:rPr>
        <w:tab/>
      </w:r>
      <w:r>
        <w:rPr>
          <w:rFonts w:ascii="Times New Roman" w:cs="Times New Roman" w:eastAsia="Times New Roman" w:hAnsi="Times New Roman"/>
          <w:sz w:val="18"/>
          <w:szCs w:val="18"/>
          <w:color w:val="auto"/>
        </w:rPr>
        <w:t>366000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29288739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04/29/2026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05/02/2022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392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05/02/2022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09/01/2022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12/09/2022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12/09/2022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04/26/2023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3754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04/26/2023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-2174875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01/29/2026 317</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29794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03/02/2026 287</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22248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03/04/2026 6187</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486370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03/09/2026 1280</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111045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03/16/2026 5706</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438203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03/26/2026 8818</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557051</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 Represents approximately 5,804 shares to be sold on behalf of the Reporting Person, including 1) 392 shares to be</w:t>
      </w:r>
    </w:p>
    <w:p>
      <w:pPr>
        <w:sectPr>
          <w:pgSz w:w="11900" w:h="16838" w:orient="portrait"/>
          <w:cols w:equalWidth="0" w:num="1">
            <w:col w:w="11240"/>
          </w:cols>
          <w:pgMar w:left="320" w:top="98" w:right="339" w:bottom="0" w:gutter="0" w:footer="0" w:header="0"/>
          <w:type w:val="continuous"/>
        </w:sectPr>
      </w:pPr>
    </w:p>
    <w:bookmarkStart w:id="2" w:name="page3"/>
    <w:bookmarkEnd w:id="2"/>
    <w:p>
      <w:pPr>
        <w:ind w:left="900" w:right="60"/>
        <w:spacing w:after="0" w:line="251" w:lineRule="auto"/>
        <w:rPr>
          <w:sz w:val="20"/>
          <w:szCs w:val="20"/>
          <w:color w:val="auto"/>
        </w:rPr>
      </w:pPr>
      <w:r>
        <w:rPr>
          <w:rFonts w:ascii="Times New Roman" w:cs="Times New Roman" w:eastAsia="Times New Roman" w:hAnsi="Times New Roman"/>
          <w:sz w:val="21"/>
          <w:szCs w:val="21"/>
          <w:color w:val="auto"/>
        </w:rPr>
        <w:t>sold in connection with vesting of RSUs on April 29, 2026; 2) approximately 374 shares to be sold in connection with anticipated vesting of RSUs on June 1, 2026; 3) approximately 1,284 shares to be sold in connection with anticipated vesting of RSUs on June 9, 2026; and 4) approximately 3,754 shares to be sold in connection with anticipated vesting of RSUs on June 16, 2026. Shares sold in the past 3 months by the Reporting Person include 22,595 shares sold to cover tax withholding obligations in connection with vesting and settlement of restricted stock units.</w:t>
      </w:r>
    </w:p>
    <w:tbl>
      <w:tblPr>
        <w:tblLayout w:type="fixed"/>
        <w:tblInd w:w="0" w:type="dxa"/>
        <w:tblCellMar>
          <w:top w:w="0" w:type="dxa"/>
          <w:left w:w="0" w:type="dxa"/>
          <w:bottom w:w="0" w:type="dxa"/>
          <w:right w:w="0" w:type="dxa"/>
        </w:tblCellMar>
      </w:tblPr>
      <w:tr>
        <w:trPr>
          <w:trHeight w:val="250"/>
        </w:trPr>
        <w:tc>
          <w:tcPr>
            <w:tcW w:w="78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2026-04-29T18:32:35Z</dcterms:created>
  <dcterms:modified xsi:type="dcterms:W3CDTF">2026-04-29T18:32:35Z</dcterms:modified>
</cp:coreProperties>
</file>