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5</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2,502,146Shares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2,502,146</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2,502,146</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9.29%</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4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26,935,897 shares of GeneDx Common Stock of the Issuer outstanding on July 22, 2024, as set forth in the Issuer’s Form 10-Q filed with the SEC on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This Amendment No. 6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as amended by Amendment No. 4 filed with the SEC on July 26, 2024, as amended by Amendment No. 5 filed with the SEC on August 12,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6 shall have the same meanings ascribed to them in the Schedule 13D.</w:t>
      </w:r>
    </w:p>
    <w:p>
      <w:pPr>
        <w:spacing w:after="0" w:line="18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August 13, 2024 and August 23, 2024, OPKO sold a total of 309,637 shares of GeneDx Common Stock on the open market at prices ranging from $33.00 to $35.9175 per share for an aggregate sale price of approximately $10,632,473.</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2,502,146</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9.29%</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26,935,897 shares of GeneDx Common Stock of the Issuer outstanding on July 22, 2024, as set forth in the Issuer’s Form 10-Q filed with the SEC on July 30, 2024.</w:t>
      </w:r>
    </w:p>
    <w:p>
      <w:pPr>
        <w:spacing w:after="0" w:line="191"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right="260" w:hanging="646"/>
        <w:spacing w:after="0" w:line="261" w:lineRule="auto"/>
        <w:tabs>
          <w:tab w:leader="none" w:pos="11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6, OPKO sold a total of 1,056,457 shares of GeneDx Common Stock on the open market at prices ranging from $26.4607 to $35.9175 per share for an aggregate sale price of approximately $34,703,115. Sales of GeneDx Common Stock prior to August 13, 2024 were previously reported in Amendment No. 4 and Amendment No. 5. The following table sets forth the information with regard to GeneDx Common Stock sold by OPKO on the open market in the last 60 days.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40" w:type="dxa"/>
            <w:vAlign w:val="bottom"/>
            <w:gridSpan w:val="3"/>
          </w:tcPr>
          <w:p>
            <w:pPr>
              <w:jc w:val="center"/>
              <w:ind w:right="5160"/>
              <w:spacing w:after="0"/>
              <w:rPr>
                <w:sz w:val="20"/>
                <w:szCs w:val="20"/>
                <w:color w:val="auto"/>
              </w:rPr>
            </w:pPr>
            <w:r>
              <w:rPr>
                <w:rFonts w:ascii="Times New Roman" w:cs="Times New Roman" w:eastAsia="Times New Roman" w:hAnsi="Times New Roman"/>
                <w:sz w:val="18"/>
                <w:szCs w:val="18"/>
                <w:color w:val="auto"/>
                <w:w w:val="98"/>
              </w:rPr>
              <w:t>Weighted Price</w:t>
            </w:r>
          </w:p>
        </w:tc>
      </w:tr>
      <w:tr>
        <w:trPr>
          <w:trHeight w:val="216"/>
        </w:trPr>
        <w:tc>
          <w:tcPr>
            <w:tcW w:w="114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Common</w:t>
            </w:r>
          </w:p>
        </w:tc>
        <w:tc>
          <w:tcPr>
            <w:tcW w:w="38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Aggregate</w:t>
            </w:r>
          </w:p>
        </w:tc>
        <w:tc>
          <w:tcPr>
            <w:tcW w:w="440" w:type="dxa"/>
            <w:vAlign w:val="bottom"/>
          </w:tcPr>
          <w:p>
            <w:pPr>
              <w:spacing w:after="0"/>
              <w:rPr>
                <w:sz w:val="18"/>
                <w:szCs w:val="18"/>
                <w:color w:val="auto"/>
              </w:rPr>
            </w:pPr>
          </w:p>
        </w:tc>
        <w:tc>
          <w:tcPr>
            <w:tcW w:w="5900" w:type="dxa"/>
            <w:vAlign w:val="bottom"/>
            <w:gridSpan w:val="2"/>
          </w:tcPr>
          <w:p>
            <w:pPr>
              <w:jc w:val="center"/>
              <w:ind w:right="5620"/>
              <w:spacing w:after="0"/>
              <w:rPr>
                <w:sz w:val="20"/>
                <w:szCs w:val="20"/>
                <w:color w:val="auto"/>
              </w:rPr>
            </w:pPr>
            <w:r>
              <w:rPr>
                <w:rFonts w:ascii="Times New Roman" w:cs="Times New Roman" w:eastAsia="Times New Roman" w:hAnsi="Times New Roman"/>
                <w:sz w:val="18"/>
                <w:szCs w:val="18"/>
                <w:color w:val="auto"/>
                <w:w w:val="99"/>
              </w:rPr>
              <w:t>Per</w:t>
            </w:r>
          </w:p>
        </w:tc>
      </w:t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Purchase Price</w:t>
            </w:r>
          </w:p>
        </w:tc>
        <w:tc>
          <w:tcPr>
            <w:tcW w:w="6340" w:type="dxa"/>
            <w:vAlign w:val="bottom"/>
            <w:gridSpan w:val="3"/>
          </w:tcPr>
          <w:p>
            <w:pPr>
              <w:jc w:val="center"/>
              <w:ind w:right="5160"/>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114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7/1/24</w:t>
            </w:r>
          </w:p>
        </w:tc>
        <w:tc>
          <w:tcPr>
            <w:tcW w:w="38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1,331,669</w:t>
            </w:r>
          </w:p>
        </w:tc>
        <w:tc>
          <w:tcPr>
            <w:tcW w:w="380" w:type="dxa"/>
            <w:vAlign w:val="bottom"/>
          </w:tcPr>
          <w:p>
            <w:pPr>
              <w:spacing w:after="0"/>
              <w:rPr>
                <w:sz w:val="16"/>
                <w:szCs w:val="16"/>
                <w:color w:val="auto"/>
              </w:rPr>
            </w:pPr>
          </w:p>
        </w:tc>
        <w:tc>
          <w:tcPr>
            <w:tcW w:w="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26.6340</w:t>
            </w:r>
          </w:p>
        </w:tc>
        <w:tc>
          <w:tcPr>
            <w:tcW w:w="5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728,095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29.1238</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397,491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28.2269</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1,020,015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28.2412</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823,187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32.9275</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7/19/24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807,250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1,630,422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32.6088</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2,509,248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33.4566</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2,529,102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33.7214</w:t>
            </w:r>
          </w:p>
        </w:tc>
      </w:tr>
      <w:tr>
        <w:trPr>
          <w:trHeight w:val="234"/>
        </w:trPr>
        <w:tc>
          <w:tcPr>
            <w:tcW w:w="11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2,031,255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33.8543</w:t>
            </w:r>
          </w:p>
        </w:tc>
      </w:tr>
      <w:tr>
        <w:trPr>
          <w:trHeight w:val="358"/>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7/29/24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1,692,890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33.8578</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7/31/24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88,839</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2,976,350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33.5027</w:t>
            </w:r>
          </w:p>
        </w:tc>
      </w:tr>
      <w:tr>
        <w:trPr>
          <w:trHeight w:val="216"/>
        </w:trPr>
        <w:tc>
          <w:tcPr>
            <w:tcW w:w="8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8/6/24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12,994</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381,427</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29.3541</w:t>
            </w:r>
          </w:p>
        </w:tc>
      </w:tr>
      <w:tr>
        <w:trPr>
          <w:trHeight w:val="216"/>
        </w:trPr>
        <w:tc>
          <w:tcPr>
            <w:tcW w:w="8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8/8/24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3.182.380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31.8238</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8/12/24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59,787</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2,029,811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33.9507</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8/13/24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24,987</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868,502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34.7582</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8/15/24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39,824</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1,317,506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33.0832</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8/16/24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1,714,851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34.2970</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8/19/24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1,724,519</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34.4904</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8/21/24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94,826</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3,270,681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34.4914</w:t>
            </w:r>
          </w:p>
        </w:tc>
      </w:tr>
      <w:tr>
        <w:trPr>
          <w:trHeight w:val="216"/>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8/22/24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851,946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34.0779</w:t>
            </w:r>
          </w:p>
        </w:tc>
      </w:tr>
      <w:tr>
        <w:trPr>
          <w:trHeight w:val="234"/>
        </w:trPr>
        <w:tc>
          <w:tcPr>
            <w:tcW w:w="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8/23/24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884,466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35.3786</w:t>
            </w:r>
          </w:p>
        </w:tc>
      </w:tr>
    </w:tbl>
    <w:p>
      <w:pPr>
        <w:spacing w:after="0" w:line="198"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 w:name="page5"/>
    <w:bookmarkEnd w:id="4"/>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23, 2024</w:t>
            </w: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20" w:type="dxa"/>
            <w:vAlign w:val="bottom"/>
          </w:tcPr>
          <w:p>
            <w:pPr>
              <w:ind w:left="1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2024-08-23T16:37:01Z</dcterms:created>
  <dcterms:modified xsi:type="dcterms:W3CDTF">2024-08-23T16:37:01Z</dcterms:modified>
</cp:coreProperties>
</file>