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23495</wp:posOffset>
            </wp:positionV>
            <wp:extent cx="6990715" cy="564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6476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320"/>
            <w:col w:w="8580"/>
          </w:cols>
          <w:pgMar w:left="460" w:top="22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C/O GENEDX HOLDINGS CORP.</w:t>
            </w: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333 LUDLOW ST, NORTH TOWER</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07/19/2023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8" w:lineRule="exact"/>
        <w:rPr>
          <w:sz w:val="24"/>
          <w:szCs w:val="24"/>
          <w:color w:val="auto"/>
        </w:rPr>
      </w:pPr>
    </w:p>
    <w:p>
      <w:pPr>
        <w:ind w:left="320" w:right="4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2"/>
          </w:tcPr>
          <w:p>
            <w:pPr>
              <w:ind w:left="740"/>
              <w:spacing w:after="0"/>
              <w:rPr>
                <w:sz w:val="20"/>
                <w:szCs w:val="20"/>
                <w:color w:val="auto"/>
              </w:rPr>
            </w:pPr>
            <w:r>
              <w:rPr>
                <w:rFonts w:ascii="Arial" w:cs="Arial" w:eastAsia="Arial" w:hAnsi="Arial"/>
                <w:sz w:val="17"/>
                <w:szCs w:val="17"/>
                <w:color w:val="0000FF"/>
              </w:rPr>
              <w:t>07/19/2023</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0000FF"/>
                <w:w w:val="84"/>
              </w:rPr>
              <w:t>546</w:t>
            </w:r>
          </w:p>
        </w:tc>
        <w:tc>
          <w:tcPr>
            <w:tcW w:w="660" w:type="dxa"/>
            <w:vAlign w:val="bottom"/>
          </w:tcPr>
          <w:p>
            <w:pPr>
              <w:ind w:left="440"/>
              <w:spacing w:after="0"/>
              <w:rPr>
                <w:sz w:val="20"/>
                <w:szCs w:val="20"/>
                <w:color w:val="auto"/>
              </w:rPr>
            </w:pPr>
            <w:r>
              <w:rPr>
                <w:rFonts w:ascii="Arial" w:cs="Arial" w:eastAsia="Arial" w:hAnsi="Arial"/>
                <w:sz w:val="17"/>
                <w:szCs w:val="17"/>
                <w:color w:val="0000FF"/>
              </w:rPr>
              <w:t>A</w:t>
            </w:r>
          </w:p>
        </w:tc>
        <w:tc>
          <w:tcPr>
            <w:tcW w:w="500" w:type="dxa"/>
            <w:vAlign w:val="bottom"/>
          </w:tcPr>
          <w:p>
            <w:pPr>
              <w:jc w:val="right"/>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2"/>
                <w:szCs w:val="22"/>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7"/>
                <w:szCs w:val="17"/>
                <w:color w:val="0000FF"/>
              </w:rPr>
              <w:t>12,605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07/20/2023</w:t>
            </w: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4"/>
              </w:rPr>
              <w:t>163</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7.85</w:t>
            </w:r>
          </w:p>
        </w:tc>
        <w:tc>
          <w:tcPr>
            <w:tcW w:w="122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12,442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 of</w:t>
            </w:r>
          </w:p>
        </w:tc>
        <w:tc>
          <w:tcPr>
            <w:tcW w:w="500" w:type="dxa"/>
            <w:vAlign w:val="bottom"/>
          </w:tcPr>
          <w:p>
            <w:pPr>
              <w:spacing w:after="0"/>
              <w:rPr>
                <w:sz w:val="11"/>
                <w:szCs w:val="11"/>
                <w:color w:val="auto"/>
              </w:rPr>
            </w:pPr>
          </w:p>
        </w:tc>
        <w:tc>
          <w:tcPr>
            <w:tcW w:w="7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7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00" w:type="dxa"/>
            <w:vAlign w:val="bottom"/>
            <w:vMerge w:val="restart"/>
          </w:tcPr>
          <w:p>
            <w:pPr>
              <w:ind w:left="80"/>
              <w:spacing w:after="0"/>
              <w:rPr>
                <w:sz w:val="20"/>
                <w:szCs w:val="20"/>
                <w:color w:val="auto"/>
              </w:rPr>
            </w:pPr>
            <w:r>
              <w:rPr>
                <w:rFonts w:ascii="Arial" w:cs="Arial" w:eastAsia="Arial" w:hAnsi="Arial"/>
                <w:sz w:val="17"/>
                <w:szCs w:val="17"/>
                <w:color w:val="0000FF"/>
              </w:rPr>
              <w:t>546</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07/19/2023</w:t>
            </w:r>
          </w:p>
        </w:tc>
        <w:tc>
          <w:tcPr>
            <w:tcW w:w="1120" w:type="dxa"/>
            <w:vAlign w:val="bottom"/>
          </w:tcPr>
          <w:p>
            <w:pPr>
              <w:spacing w:after="0"/>
              <w:rPr>
                <w:sz w:val="12"/>
                <w:szCs w:val="12"/>
                <w:color w:val="auto"/>
              </w:rPr>
            </w:pPr>
          </w:p>
        </w:tc>
        <w:tc>
          <w:tcPr>
            <w:tcW w:w="540" w:type="dxa"/>
            <w:vAlign w:val="bottom"/>
          </w:tcPr>
          <w:p>
            <w:pPr>
              <w:ind w:left="180"/>
              <w:spacing w:after="0" w:line="146"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740" w:type="dxa"/>
            <w:vAlign w:val="bottom"/>
          </w:tcPr>
          <w:p>
            <w:pPr>
              <w:ind w:left="420"/>
              <w:spacing w:after="0" w:line="146" w:lineRule="exact"/>
              <w:rPr>
                <w:sz w:val="20"/>
                <w:szCs w:val="20"/>
                <w:color w:val="auto"/>
              </w:rPr>
            </w:pPr>
            <w:r>
              <w:rPr>
                <w:rFonts w:ascii="Arial" w:cs="Arial" w:eastAsia="Arial" w:hAnsi="Arial"/>
                <w:sz w:val="13"/>
                <w:szCs w:val="13"/>
                <w:color w:val="0000FF"/>
              </w:rPr>
              <w:t>546</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60" w:type="dxa"/>
            <w:vAlign w:val="bottom"/>
          </w:tcPr>
          <w:p>
            <w:pPr>
              <w:ind w:left="20"/>
              <w:spacing w:after="0" w:line="146"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81"/>
              <w:spacing w:after="0" w:line="146" w:lineRule="exact"/>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40" w:type="dxa"/>
            <w:vAlign w:val="bottom"/>
          </w:tcPr>
          <w:p>
            <w:pPr>
              <w:ind w:left="300"/>
              <w:spacing w:after="0" w:line="146" w:lineRule="exact"/>
              <w:rPr>
                <w:sz w:val="20"/>
                <w:szCs w:val="20"/>
                <w:color w:val="auto"/>
              </w:rPr>
            </w:pPr>
            <w:r>
              <w:rPr>
                <w:rFonts w:ascii="Arial" w:cs="Arial" w:eastAsia="Arial" w:hAnsi="Arial"/>
                <w:sz w:val="13"/>
                <w:szCs w:val="13"/>
                <w:color w:val="0000FF"/>
                <w:w w:val="98"/>
              </w:rPr>
              <w:t>3,821</w:t>
            </w:r>
          </w:p>
        </w:tc>
        <w:tc>
          <w:tcPr>
            <w:tcW w:w="28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-2227580</wp:posOffset>
            </wp:positionV>
            <wp:extent cx="29210" cy="2232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326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260" w:firstLine="5"/>
        <w:spacing w:after="0" w:line="259"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20" w:lineRule="exact"/>
        <w:rPr>
          <w:rFonts w:ascii="Arial" w:cs="Arial" w:eastAsia="Arial" w:hAnsi="Arial"/>
          <w:sz w:val="13"/>
          <w:szCs w:val="13"/>
          <w:color w:val="008000"/>
        </w:rPr>
      </w:pPr>
    </w:p>
    <w:p>
      <w:pPr>
        <w:ind w:left="40" w:right="7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3/16th of the total shares vested on October 25, 2021, 1/16th of the total shares vested on January 19, 2022, and thereafter vests as to 1/16th of the total shares underlying the award in quarterly installments until fully vested on January 19, 2025, subject to the Reporting Person's continued service to the Issuer on each vesting date.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Devin Schaffer, Attorney-</w:t>
            </w:r>
          </w:p>
        </w:tc>
        <w:tc>
          <w:tcPr>
            <w:tcW w:w="1000" w:type="dxa"/>
            <w:vAlign w:val="bottom"/>
            <w:gridSpan w:val="2"/>
            <w:vMerge w:val="restart"/>
          </w:tcPr>
          <w:p>
            <w:pPr>
              <w:ind w:left="200"/>
              <w:spacing w:after="0"/>
              <w:rPr>
                <w:sz w:val="20"/>
                <w:szCs w:val="20"/>
                <w:color w:val="auto"/>
              </w:rPr>
            </w:pPr>
            <w:r>
              <w:rPr>
                <w:rFonts w:ascii="Arial" w:cs="Arial" w:eastAsia="Arial" w:hAnsi="Arial"/>
                <w:sz w:val="17"/>
                <w:szCs w:val="17"/>
                <w:color w:val="0000FF"/>
                <w:w w:val="91"/>
              </w:rPr>
              <w:t>07/21/2023</w:t>
            </w:r>
          </w:p>
        </w:tc>
        <w:tc>
          <w:tcPr>
            <w:tcW w:w="0" w:type="dxa"/>
            <w:vAlign w:val="bottom"/>
          </w:tcPr>
          <w:p>
            <w:pPr>
              <w:spacing w:after="0"/>
              <w:rPr>
                <w:sz w:val="1"/>
                <w:szCs w:val="1"/>
                <w:color w:val="auto"/>
              </w:rPr>
            </w:pPr>
          </w:p>
        </w:tc>
      </w:tr>
      <w:tr>
        <w:trPr>
          <w:trHeight w:val="86"/>
        </w:trPr>
        <w:tc>
          <w:tcPr>
            <w:tcW w:w="500" w:type="dxa"/>
            <w:vAlign w:val="bottom"/>
            <w:vMerge w:val="restart"/>
          </w:tcPr>
          <w:p>
            <w:pPr>
              <w:spacing w:after="0" w:line="192" w:lineRule="exact"/>
              <w:rPr>
                <w:sz w:val="20"/>
                <w:szCs w:val="20"/>
                <w:color w:val="auto"/>
              </w:rPr>
            </w:pPr>
            <w:r>
              <w:rPr>
                <w:rFonts w:ascii="Arial" w:cs="Arial" w:eastAsia="Arial" w:hAnsi="Arial"/>
                <w:sz w:val="17"/>
                <w:szCs w:val="17"/>
                <w:color w:val="0000FF"/>
                <w:w w:val="92"/>
              </w:rPr>
              <w:t>in-Fact</w:t>
            </w:r>
          </w:p>
        </w:tc>
        <w:tc>
          <w:tcPr>
            <w:tcW w:w="150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0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400" w:firstLine="5"/>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2023-07-21T21:09:51Z</dcterms:created>
  <dcterms:modified xsi:type="dcterms:W3CDTF">2023-07-21T21:09:51Z</dcterms:modified>
</cp:coreProperties>
</file>