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Saad Kareem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20"/>
        <w:spacing w:after="0" w:line="365" w:lineRule="auto"/>
        <w:rPr>
          <w:sz w:val="20"/>
          <w:szCs w:val="20"/>
          <w:color w:val="auto"/>
        </w:rPr>
      </w:pPr>
      <w:r>
        <w:rPr>
          <w:rFonts w:ascii="Times New Roman" w:cs="Times New Roman" w:eastAsia="Times New Roman" w:hAnsi="Times New Roman"/>
          <w:sz w:val="17"/>
          <w:szCs w:val="17"/>
          <w:color w:val="0000FF"/>
        </w:rPr>
        <w:t>C/O GENEDX HOLDINGS CORP. 333 LUDLOW ST, NORTH TOWER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06902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GeneDx Holdings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94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01/03/2024</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Chief Transformation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01/03/2024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105</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2.5799</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24,114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by the Reporting Person to cover tax withholding obligations in connection with the vesting and settlement of RSUs. The sales were to satisfy tax withholding obligations to be funded by a "sell to cover" transaction.</w:t>
      </w:r>
    </w:p>
    <w:p>
      <w:pPr>
        <w:spacing w:after="0" w:line="7"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$2.5725 to $2.58,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Devin Schaffer, Attorney-</w:t>
            </w:r>
          </w:p>
        </w:tc>
        <w:tc>
          <w:tcPr>
            <w:tcW w:w="10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01/04/2024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80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2024-01-04T16:06:53Z</dcterms:created>
  <dcterms:modified xsi:type="dcterms:W3CDTF">2024-01-04T16:06:53Z</dcterms:modified>
</cp:coreProperties>
</file>