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6995160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Clark Daniel Emmett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04/04/2022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9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General Counsel</w:t>
      </w: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7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111,271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111,271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04/03/2032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111,271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64,092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64,092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22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64,092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-2270760</wp:posOffset>
            </wp:positionV>
            <wp:extent cx="28575" cy="2275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April 1, 2022 until fully vested, subject to the Reporting Person's continued service to the Issuer on each vesting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04/06/2022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2022-04-06T16:16:16Z</dcterms:created>
  <dcterms:modified xsi:type="dcterms:W3CDTF">2022-04-06T16:16:16Z</dcterms:modified>
</cp:coreProperties>
</file>