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Casdin Capital,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1350 AVENUE OF THE AMERICAS</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3"/>
        <w:gridCol w:w="902"/>
        <w:gridCol w:w="773"/>
        <w:gridCol w:w="599"/>
        <w:gridCol w:w="341"/>
        <w:gridCol w:w="1001"/>
        <w:gridCol w:w="433"/>
        <w:gridCol w:w="743"/>
        <w:gridCol w:w="1252"/>
        <w:gridCol w:w="972"/>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413,655</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32.25</w:t>
            </w:r>
            <w:r>
              <w:rPr/>
              <w:t xml:space="preserve"> </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3,507,164</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r>
              <w:rPr/>
              <w:t xml:space="preserve"> </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3,142</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r>
              <w:rPr/>
              <w:t xml:space="preserve"> </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19,247</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r>
        <w:trPr/>
        <w:tc>
          <w:tcPr>
            <w:tcW w:w="21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333,144</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Casdin Capital,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1350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Casdin Partners Master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1350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Casdin Partners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1350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Casdin Eli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1350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cross-trade, pursuant to which Casdin Partners FO1-MSV, LP ("Casdin FO1") transferred 413,655 shares of Class A Common Stock to Casdin Partners Master Fund, L.P. (the "Master Fund"). No reporting person has any pecuniary interest in Casdin FO1.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are owned directly by the Master Fund and may be deemed to be indirectly beneficially owned by (i) Casdin Capital, LLC, the investment adviser to the Master Fund ("Casdin"), (ii) Casdin Partners GP, LLC, the general partner of the Master Fund (the "GP"), and (iii) Eli Casdin, the managing member of Casdin and the GP.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are owned directly by Eli Casdin.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securities are owned directly by the GP and may be deemed to be indirectly beneficially owned by Eli Casdin, the managing member of the GP.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securities are owned directly by CMLS Holdings LLC ("CMLS Holdings"). The Board of Managers of CMLS Holdings includes Eli Casdin, who, as a member of the Board of Managers of CMLS Holdings, shares voting and investment discretion with respect to the common stock held by CMLS Holdings.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Each Reporting Person disclaims beneficial ownership in the securities reported on this Form 4 except to the extent of its pecuniary interest, if any, therein, and this report shall not be deemed to be an admission that such Reporting Person is the beneficial owner of such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Casdin Capital LLC, By: /s/ Eli Casdin,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Casdin Partners Master Fund, LP, By: Casdin Partners GP, LLC, its General Partner, By: /s/ Eli Casdin,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Casdin Partners GP LLC, By: /s/ Eli Casdin, Managing Member, /s/ Eli Casdin, Eli Casdin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 Casdin, Eli Casdin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534261" TargetMode="External"/><Relationship Id="rId4" Type="http://schemas.openxmlformats.org/officeDocument/2006/relationships/hyperlink" Target="http://www.sec.gov/cgi-bin/browse-edgar?action=getcompany&amp;CIK=0001818331"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hyperlink" Target="http://www.sec.gov/cgi-bin/browse-edgar?action=getcompany&amp;CIK=0001534261" TargetMode="External"/><Relationship Id="rId10" Type="http://schemas.openxmlformats.org/officeDocument/2006/relationships/hyperlink" Target="http://www.sec.gov/cgi-bin/browse-edgar?action=getcompany&amp;CIK=0001534265" TargetMode="External"/><Relationship Id="rId11" Type="http://schemas.openxmlformats.org/officeDocument/2006/relationships/hyperlink" Target="http://www.sec.gov/cgi-bin/browse-edgar?action=getcompany&amp;CIK=0001534260" TargetMode="External"/><Relationship Id="rId12" Type="http://schemas.openxmlformats.org/officeDocument/2006/relationships/hyperlink" Target="http://www.sec.gov/cgi-bin/browse-edgar?action=getcompany&amp;CIK=0001534264"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980</Words>
  <Characters>5169</Characters>
  <CharactersWithSpaces>6018</CharactersWithSpaces>
  <Paragraphs>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