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09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9397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restart"/>
          </w:tcPr>
          <w:p>
            <w:pPr>
              <w:ind w:left="20"/>
              <w:spacing w:after="0"/>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Pellini Michael J</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Sema4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SMFR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5"/>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SEMA4 HOLDINGS CORP.</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05/02/2022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333 LUDLOW ST, NORTH TOWER, 8TH FL.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78,914</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2.155</w:t>
            </w: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vMerge w:val="restart"/>
          </w:tcPr>
          <w:p>
            <w:pPr>
              <w:jc w:val="right"/>
              <w:ind w:right="173"/>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78,914</w:t>
            </w: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gridSpan w:val="2"/>
            <w:vMerge w:val="restart"/>
          </w:tcPr>
          <w:p>
            <w:pPr>
              <w:jc w:val="right"/>
              <w:ind w:right="3"/>
              <w:spacing w:after="0" w:line="142" w:lineRule="exact"/>
              <w:rPr>
                <w:sz w:val="20"/>
                <w:szCs w:val="20"/>
                <w:color w:val="auto"/>
              </w:rPr>
            </w:pPr>
            <w:r>
              <w:rPr>
                <w:rFonts w:ascii="Times New Roman" w:cs="Times New Roman" w:eastAsia="Times New Roman" w:hAnsi="Times New Roman"/>
                <w:sz w:val="13"/>
                <w:szCs w:val="13"/>
                <w:color w:val="0000FF"/>
              </w:rPr>
              <w:t>05/01/2032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78,914</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45,454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vMerge w:val="restart"/>
          </w:tcPr>
          <w:p>
            <w:pPr>
              <w:jc w:val="right"/>
              <w:ind w:right="173"/>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45,454</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45,454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-2452370</wp:posOffset>
            </wp:positionV>
            <wp:extent cx="29210" cy="2457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574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1 share of the Issuer's Class A Common Stock upon settlement for no consideration.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05/04/2022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201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2022-05-04T19:42:59Z</dcterms:created>
  <dcterms:modified xsi:type="dcterms:W3CDTF">2022-05-04T19:42:59Z</dcterms:modified>
</cp:coreProperties>
</file>