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0001944119</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GeneDx Holdings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001-39482</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6"/>
              </w:rPr>
              <w:t>333 Ludlow St, North Tower</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Stamford</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06902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888-729-1206</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Kevin Feeley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w:t>
      </w:r>
    </w:p>
    <w:p>
      <w:pPr>
        <w:ind w:left="2500" w:right="560" w:hanging="2456"/>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2"/>
          <w:szCs w:val="22"/>
          <w:color w:val="auto"/>
        </w:rPr>
        <w:t>2000 Westchester Avenue 370 26400 Purchase NY 10577-</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2530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28579934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370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06/01/2025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Vest</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87"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Kevin Feeley</w:t>
      </w:r>
    </w:p>
    <w:p>
      <w:pPr>
        <w:spacing w:after="0" w:line="14" w:lineRule="exact"/>
        <w:rPr>
          <w:sz w:val="20"/>
          <w:szCs w:val="20"/>
          <w:color w:val="auto"/>
        </w:rPr>
      </w:pP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812"/>
              <w:spacing w:after="0"/>
              <w:rPr>
                <w:sz w:val="20"/>
                <w:szCs w:val="20"/>
                <w:color w:val="auto"/>
              </w:rPr>
            </w:pPr>
            <w:r>
              <w:rPr>
                <w:rFonts w:ascii="Times New Roman" w:cs="Times New Roman" w:eastAsia="Times New Roman" w:hAnsi="Times New Roman"/>
                <w:sz w:val="22"/>
                <w:szCs w:val="22"/>
                <w:color w:val="auto"/>
              </w:rPr>
              <w:t>03/03/2025 261</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27100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03/10/2025 922</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87300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03/13/2025 402</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36200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03/17/2025 3749</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362600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03/26/2025 8746</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836200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04/09/2025 14270</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1313700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04/29/2025 388</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43900</w:t>
            </w:r>
          </w:p>
        </w:tc>
      </w:tr>
    </w:tbl>
    <w:p>
      <w:pPr>
        <w:spacing w:after="0" w:line="559" w:lineRule="exact"/>
        <w:rPr>
          <w:sz w:val="20"/>
          <w:szCs w:val="20"/>
          <w:color w:val="auto"/>
        </w:rPr>
      </w:pPr>
    </w:p>
    <w:p>
      <w:pPr>
        <w:sectPr>
          <w:pgSz w:w="11900" w:h="16887"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87" w:orient="portrait"/>
          <w:cols w:equalWidth="0" w:num="1">
            <w:col w:w="11240"/>
          </w:cols>
          <w:pgMar w:left="320" w:top="98"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0" w:lineRule="exact"/>
        <w:rPr>
          <w:sz w:val="20"/>
          <w:szCs w:val="20"/>
          <w:color w:val="auto"/>
        </w:rPr>
      </w:pPr>
    </w:p>
    <w:p>
      <w:pPr>
        <w:spacing w:after="0" w:line="342"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Represents 370 shares to be sold on behalf of the Reporting Person to cover tax withholding obligations in connection with the vesting of restricted stock units, and shares sold in the past 3 months by the Reporting Person, including: 1) 14,468 shares sold to cover tax withholding obligations in connection with the vesting and settlement of RSUs; and 2) 14,270 shares in connection with sales pursuant to the Reporting Person's Rule 10b5-1 trading plan adopted on August 21,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06/02/2025</w:t>
      </w:r>
    </w:p>
    <w:p>
      <w:pPr>
        <w:spacing w:after="0" w:line="159" w:lineRule="exact"/>
        <w:rPr>
          <w:sz w:val="20"/>
          <w:szCs w:val="20"/>
          <w:color w:val="auto"/>
        </w:rPr>
      </w:pPr>
    </w:p>
    <w:p>
      <w:pPr>
        <w:sectPr>
          <w:pgSz w:w="11900" w:h="16887" w:orient="portrait"/>
          <w:cols w:equalWidth="0" w:num="2">
            <w:col w:w="820" w:space="120"/>
            <w:col w:w="10300"/>
          </w:cols>
          <w:pgMar w:left="320" w:top="9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w:t>
      </w:r>
    </w:p>
    <w:p>
      <w:pPr>
        <w:sectPr>
          <w:pgSz w:w="11900" w:h="16887" w:orient="portrait"/>
          <w:cols w:equalWidth="0" w:num="1">
            <w:col w:w="11240"/>
          </w:cols>
          <w:pgMar w:left="320" w:top="98" w:right="339" w:bottom="0" w:gutter="0" w:footer="0" w:header="0"/>
          <w:type w:val="continuous"/>
        </w:sectPr>
      </w:pPr>
    </w:p>
    <w:bookmarkStart w:id="2" w:name="page3"/>
    <w:bookmarkEnd w:id="2"/>
    <w:p>
      <w:pPr>
        <w:jc w:val="both"/>
        <w:spacing w:after="0"/>
        <w:rPr>
          <w:sz w:val="20"/>
          <w:szCs w:val="20"/>
          <w:color w:val="auto"/>
        </w:rPr>
      </w:pPr>
      <w:r>
        <w:rPr>
          <w:rFonts w:ascii="Times New Roman" w:cs="Times New Roman" w:eastAsia="Times New Roman" w:hAnsi="Times New Roman"/>
          <w:sz w:val="22"/>
          <w:szCs w:val="22"/>
          <w:color w:val="auto"/>
        </w:rPr>
        <w:t>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/s/ Kevin Feeley</w:t>
      </w:r>
    </w:p>
    <w:p>
      <w:pPr>
        <w:spacing w:after="0" w:line="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2025-06-02T20:05:10Z</dcterms:created>
  <dcterms:modified xsi:type="dcterms:W3CDTF">2025-06-02T20:05:10Z</dcterms:modified>
</cp:coreProperties>
</file>