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SEMA4 HOLDINGS CORP.</w:t>
      </w:r>
    </w:p>
    <w:p>
      <w:pPr>
        <w:spacing w:after="0" w:line="26" w:lineRule="exact"/>
        <w:rPr>
          <w:sz w:val="24"/>
          <w:szCs w:val="24"/>
          <w:color w:val="auto"/>
        </w:rPr>
      </w:pPr>
    </w:p>
    <w:p>
      <w:pPr>
        <w:spacing w:after="0"/>
        <w:rPr>
          <w:sz w:val="20"/>
          <w:szCs w:val="20"/>
          <w:color w:val="auto"/>
        </w:rPr>
      </w:pPr>
      <w:r>
        <w:rPr>
          <w:rFonts w:ascii="Arial" w:cs="Arial" w:eastAsia="Arial" w:hAnsi="Arial"/>
          <w:sz w:val="20"/>
          <w:szCs w:val="20"/>
          <w:color w:val="auto"/>
        </w:rPr>
        <w:t>333 Ludlow Street, North Tower, 8th Floor</w:t>
      </w:r>
    </w:p>
    <w:p>
      <w:pPr>
        <w:spacing w:after="0" w:line="8" w:lineRule="exact"/>
        <w:rPr>
          <w:sz w:val="24"/>
          <w:szCs w:val="24"/>
          <w:color w:val="auto"/>
        </w:rPr>
      </w:pPr>
    </w:p>
    <w:p>
      <w:pPr>
        <w:spacing w:after="0"/>
        <w:rPr>
          <w:sz w:val="20"/>
          <w:szCs w:val="20"/>
          <w:color w:val="auto"/>
        </w:rPr>
      </w:pPr>
      <w:r>
        <w:rPr>
          <w:rFonts w:ascii="Arial" w:cs="Arial" w:eastAsia="Arial" w:hAnsi="Arial"/>
          <w:sz w:val="20"/>
          <w:szCs w:val="20"/>
          <w:color w:val="auto"/>
        </w:rPr>
        <w:t>Stamford, Connecticut 06902</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September 2, 2022</w:t>
      </w:r>
    </w:p>
    <w:p>
      <w:pPr>
        <w:spacing w:after="0" w:line="210"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66"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line="8" w:lineRule="exact"/>
        <w:rPr>
          <w:sz w:val="24"/>
          <w:szCs w:val="24"/>
          <w:color w:val="auto"/>
        </w:rPr>
      </w:pPr>
    </w:p>
    <w:p>
      <w:pPr>
        <w:spacing w:after="0"/>
        <w:rPr>
          <w:sz w:val="20"/>
          <w:szCs w:val="20"/>
          <w:color w:val="auto"/>
        </w:rPr>
      </w:pPr>
      <w:r>
        <w:rPr>
          <w:rFonts w:ascii="Arial" w:cs="Arial" w:eastAsia="Arial" w:hAnsi="Arial"/>
          <w:sz w:val="20"/>
          <w:szCs w:val="20"/>
          <w:color w:val="auto"/>
        </w:rPr>
        <w:t>Office of Healthcare &amp; Insurance</w:t>
      </w:r>
    </w:p>
    <w:p>
      <w:pPr>
        <w:spacing w:after="0" w:line="4" w:lineRule="exact"/>
        <w:rPr>
          <w:sz w:val="24"/>
          <w:szCs w:val="24"/>
          <w:color w:val="auto"/>
        </w:rPr>
      </w:pPr>
    </w:p>
    <w:p>
      <w:pPr>
        <w:spacing w:after="0"/>
        <w:rPr>
          <w:sz w:val="20"/>
          <w:szCs w:val="20"/>
          <w:color w:val="auto"/>
        </w:rPr>
      </w:pPr>
      <w:r>
        <w:rPr>
          <w:rFonts w:ascii="Arial" w:cs="Arial" w:eastAsia="Arial" w:hAnsi="Arial"/>
          <w:sz w:val="20"/>
          <w:szCs w:val="20"/>
          <w:color w:val="auto"/>
        </w:rPr>
        <w:t>100 F Street, N.E.</w:t>
      </w:r>
    </w:p>
    <w:p>
      <w:pPr>
        <w:spacing w:after="0" w:line="8" w:lineRule="exact"/>
        <w:rPr>
          <w:sz w:val="24"/>
          <w:szCs w:val="24"/>
          <w:color w:val="auto"/>
        </w:rPr>
      </w:pPr>
    </w:p>
    <w:p>
      <w:pPr>
        <w:spacing w:after="0"/>
        <w:rPr>
          <w:sz w:val="20"/>
          <w:szCs w:val="20"/>
          <w:color w:val="auto"/>
        </w:rPr>
      </w:pPr>
      <w:r>
        <w:rPr>
          <w:rFonts w:ascii="Arial" w:cs="Arial" w:eastAsia="Arial" w:hAnsi="Arial"/>
          <w:sz w:val="20"/>
          <w:szCs w:val="20"/>
          <w:color w:val="auto"/>
        </w:rPr>
        <w:t>Washington, DC 20549</w:t>
      </w:r>
    </w:p>
    <w:p>
      <w:pPr>
        <w:sectPr>
          <w:pgSz w:w="11900" w:h="16838" w:orient="portrait"/>
          <w:cols w:equalWidth="0" w:num="1">
            <w:col w:w="11240"/>
          </w:cols>
          <w:pgMar w:left="320" w:top="1440" w:right="339" w:bottom="1440" w:gutter="0" w:footer="0" w:header="0"/>
        </w:sectPr>
      </w:pPr>
    </w:p>
    <w:p>
      <w:pPr>
        <w:spacing w:after="0" w:line="254" w:lineRule="exact"/>
        <w:rPr>
          <w:sz w:val="24"/>
          <w:szCs w:val="24"/>
          <w:color w:val="auto"/>
        </w:rPr>
      </w:pPr>
    </w:p>
    <w:p>
      <w:pPr>
        <w:ind w:left="20"/>
        <w:spacing w:after="0"/>
        <w:rPr>
          <w:sz w:val="20"/>
          <w:szCs w:val="20"/>
          <w:color w:val="auto"/>
        </w:rPr>
      </w:pPr>
      <w:r>
        <w:rPr>
          <w:rFonts w:ascii="Arial" w:cs="Arial" w:eastAsia="Arial" w:hAnsi="Arial"/>
          <w:sz w:val="18"/>
          <w:szCs w:val="18"/>
          <w:color w:val="auto"/>
        </w:rPr>
        <w:t>Attention:</w:t>
      </w:r>
    </w:p>
    <w:p>
      <w:pPr>
        <w:spacing w:after="0" w:line="50" w:lineRule="exact"/>
        <w:rPr>
          <w:sz w:val="24"/>
          <w:szCs w:val="24"/>
          <w:color w:val="auto"/>
        </w:rPr>
      </w:pPr>
    </w:p>
    <w:p>
      <w:pPr>
        <w:ind w:left="20"/>
        <w:spacing w:after="0"/>
        <w:rPr>
          <w:sz w:val="20"/>
          <w:szCs w:val="20"/>
          <w:color w:val="auto"/>
        </w:rPr>
      </w:pPr>
      <w:r>
        <w:rPr>
          <w:rFonts w:ascii="Arial" w:cs="Arial" w:eastAsia="Arial" w:hAnsi="Arial"/>
          <w:sz w:val="20"/>
          <w:szCs w:val="20"/>
          <w:color w:val="auto"/>
        </w:rPr>
        <w:t>Re:</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rPr>
          <w:sz w:val="20"/>
          <w:szCs w:val="20"/>
          <w:color w:val="auto"/>
        </w:rPr>
      </w:pPr>
      <w:r>
        <w:rPr>
          <w:rFonts w:ascii="Arial" w:cs="Arial" w:eastAsia="Arial" w:hAnsi="Arial"/>
          <w:sz w:val="20"/>
          <w:szCs w:val="20"/>
          <w:color w:val="auto"/>
        </w:rPr>
        <w:t>Margaret Schwartz</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Sema4 Holdings Corp. Registration Statement on Form S-3 (File No. 333-267112) filed August 26, 2022.</w:t>
      </w:r>
    </w:p>
    <w:p>
      <w:pPr>
        <w:spacing w:after="0" w:line="222" w:lineRule="exact"/>
        <w:rPr>
          <w:sz w:val="24"/>
          <w:szCs w:val="24"/>
          <w:color w:val="auto"/>
        </w:rPr>
      </w:pPr>
    </w:p>
    <w:p>
      <w:pPr>
        <w:sectPr>
          <w:pgSz w:w="11900" w:h="16838" w:orient="portrait"/>
          <w:cols w:equalWidth="0" w:num="2">
            <w:col w:w="1380" w:space="720"/>
            <w:col w:w="9140"/>
          </w:cols>
          <w:pgMar w:left="320" w:top="1440" w:right="339" w:bottom="1440" w:gutter="0" w:footer="0" w:header="0"/>
          <w:type w:val="continuous"/>
        </w:sectPr>
      </w:pPr>
    </w:p>
    <w:p>
      <w:pPr>
        <w:spacing w:after="0" w:line="97"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Requested Date:</w:t>
      </w:r>
    </w:p>
    <w:p>
      <w:pPr>
        <w:spacing w:after="0" w:line="73"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Requested Time:</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20"/>
          <w:szCs w:val="20"/>
          <w:color w:val="auto"/>
        </w:rPr>
        <w:t>September 6, 2022</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4:00 PM Eastern Time</w:t>
      </w:r>
    </w:p>
    <w:p>
      <w:pPr>
        <w:spacing w:after="0" w:line="200" w:lineRule="exact"/>
        <w:rPr>
          <w:sz w:val="24"/>
          <w:szCs w:val="24"/>
          <w:color w:val="auto"/>
        </w:rPr>
      </w:pPr>
    </w:p>
    <w:p>
      <w:pPr>
        <w:sectPr>
          <w:pgSz w:w="11900" w:h="16838" w:orient="portrait"/>
          <w:cols w:equalWidth="0" w:num="2">
            <w:col w:w="1380" w:space="720"/>
            <w:col w:w="9140"/>
          </w:cols>
          <w:pgMar w:left="320" w:top="1440" w:right="339" w:bottom="1440" w:gutter="0" w:footer="0" w:header="0"/>
          <w:type w:val="continuous"/>
        </w:sectPr>
      </w:pPr>
    </w:p>
    <w:p>
      <w:pPr>
        <w:spacing w:after="0" w:line="147"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4"/>
          <w:szCs w:val="24"/>
          <w:color w:val="auto"/>
        </w:rPr>
      </w:pPr>
    </w:p>
    <w:p>
      <w:pPr>
        <w:jc w:val="both"/>
        <w:ind w:firstLine="486"/>
        <w:spacing w:after="0" w:line="255" w:lineRule="auto"/>
        <w:rPr>
          <w:sz w:val="20"/>
          <w:szCs w:val="20"/>
          <w:color w:val="auto"/>
        </w:rPr>
      </w:pPr>
      <w:r>
        <w:rPr>
          <w:rFonts w:ascii="Arial" w:cs="Arial" w:eastAsia="Arial" w:hAnsi="Arial"/>
          <w:sz w:val="20"/>
          <w:szCs w:val="20"/>
          <w:color w:val="auto"/>
        </w:rPr>
        <w:t>Sema4 Holdings Corp. (the “</w:t>
      </w:r>
      <w:r>
        <w:rPr>
          <w:rFonts w:ascii="Arial" w:cs="Arial" w:eastAsia="Arial" w:hAnsi="Arial"/>
          <w:sz w:val="20"/>
          <w:szCs w:val="20"/>
          <w:b w:val="1"/>
          <w:bCs w:val="1"/>
          <w:i w:val="1"/>
          <w:iCs w:val="1"/>
          <w:color w:val="auto"/>
        </w:rPr>
        <w:t>Registrant</w:t>
      </w:r>
      <w:r>
        <w:rPr>
          <w:rFonts w:ascii="Arial" w:cs="Arial" w:eastAsia="Arial" w:hAnsi="Arial"/>
          <w:sz w:val="20"/>
          <w:szCs w:val="20"/>
          <w:color w:val="auto"/>
        </w:rPr>
        <w:t>”) hereby requests that the Securities and Exchange Commission (the “</w:t>
      </w:r>
      <w:r>
        <w:rPr>
          <w:rFonts w:ascii="Arial" w:cs="Arial" w:eastAsia="Arial" w:hAnsi="Arial"/>
          <w:sz w:val="20"/>
          <w:szCs w:val="20"/>
          <w:b w:val="1"/>
          <w:bCs w:val="1"/>
          <w:i w:val="1"/>
          <w:iCs w:val="1"/>
          <w:color w:val="auto"/>
        </w:rPr>
        <w:t>Commission</w:t>
      </w:r>
      <w:r>
        <w:rPr>
          <w:rFonts w:ascii="Arial" w:cs="Arial" w:eastAsia="Arial" w:hAnsi="Arial"/>
          <w:sz w:val="20"/>
          <w:szCs w:val="20"/>
          <w:color w:val="auto"/>
        </w:rPr>
        <w:t>”) take appropriate action to declare the above-captioned Registration Statement on Form S</w:t>
      </w:r>
      <w:r>
        <w:rPr>
          <w:rFonts w:ascii="Arial" w:cs="Arial" w:eastAsia="Arial" w:hAnsi="Arial"/>
          <w:sz w:val="20"/>
          <w:szCs w:val="20"/>
          <w:b w:val="1"/>
          <w:bCs w:val="1"/>
          <w:color w:val="auto"/>
        </w:rPr>
        <w:t>-</w:t>
      </w:r>
      <w:r>
        <w:rPr>
          <w:rFonts w:ascii="Arial" w:cs="Arial" w:eastAsia="Arial" w:hAnsi="Arial"/>
          <w:sz w:val="20"/>
          <w:szCs w:val="20"/>
          <w:color w:val="auto"/>
        </w:rPr>
        <w:t>3 effective at the “Requested Date” and “Requested Time” set forth above or as soon thereafter as practicable, or at such later time as the Registrant may orally request via telephone call to the staff of the Commission.</w:t>
      </w:r>
    </w:p>
    <w:p>
      <w:pPr>
        <w:spacing w:after="0" w:line="197" w:lineRule="exact"/>
        <w:rPr>
          <w:sz w:val="24"/>
          <w:szCs w:val="24"/>
          <w:color w:val="auto"/>
        </w:rPr>
      </w:pPr>
    </w:p>
    <w:p>
      <w:pPr>
        <w:jc w:val="both"/>
        <w:ind w:firstLine="486"/>
        <w:spacing w:after="0" w:line="260" w:lineRule="auto"/>
        <w:rPr>
          <w:sz w:val="20"/>
          <w:szCs w:val="20"/>
          <w:color w:val="auto"/>
        </w:rPr>
      </w:pPr>
      <w:r>
        <w:rPr>
          <w:rFonts w:ascii="Arial" w:cs="Arial" w:eastAsia="Arial" w:hAnsi="Arial"/>
          <w:sz w:val="20"/>
          <w:szCs w:val="20"/>
          <w:color w:val="auto"/>
        </w:rPr>
        <w:t>The Registrant hereby authorizes Per Chilstrom and Ethan Skerry, both of whom are attorneys with the Registrant’s outside legal counsel, Fenwick &amp; West LLP, to orally modify or withdraw this request for acceleration.</w:t>
      </w:r>
    </w:p>
    <w:p>
      <w:pPr>
        <w:spacing w:after="0" w:line="190" w:lineRule="exact"/>
        <w:rPr>
          <w:sz w:val="24"/>
          <w:szCs w:val="24"/>
          <w:color w:val="auto"/>
        </w:rPr>
      </w:pPr>
    </w:p>
    <w:p>
      <w:pPr>
        <w:ind w:right="620" w:firstLine="486"/>
        <w:spacing w:after="0" w:line="260" w:lineRule="auto"/>
        <w:rPr>
          <w:sz w:val="20"/>
          <w:szCs w:val="20"/>
          <w:color w:val="auto"/>
        </w:rPr>
      </w:pPr>
      <w:r>
        <w:rPr>
          <w:rFonts w:ascii="Arial" w:cs="Arial" w:eastAsia="Arial" w:hAnsi="Arial"/>
          <w:sz w:val="20"/>
          <w:szCs w:val="20"/>
          <w:color w:val="auto"/>
        </w:rPr>
        <w:t>The Registrant requests that it be notified of such effectiveness by a telephone call to Mr. Chilstrom at (212) 430-2669, or in his absence, Mr. Skerry at (212) 430-2670.</w:t>
      </w: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 * *</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 w:lineRule="exact"/>
        <w:rPr>
          <w:sz w:val="20"/>
          <w:szCs w:val="20"/>
          <w:color w:val="auto"/>
        </w:rPr>
      </w:pPr>
    </w:p>
    <w:p>
      <w:pPr>
        <w:ind w:left="6800"/>
        <w:spacing w:after="0"/>
        <w:rPr>
          <w:sz w:val="20"/>
          <w:szCs w:val="20"/>
          <w:color w:val="auto"/>
        </w:rPr>
      </w:pPr>
      <w:r>
        <w:rPr>
          <w:rFonts w:ascii="Arial" w:cs="Arial" w:eastAsia="Arial" w:hAnsi="Arial"/>
          <w:sz w:val="20"/>
          <w:szCs w:val="20"/>
          <w:color w:val="auto"/>
        </w:rPr>
        <w:t>Sincerely,</w:t>
      </w:r>
    </w:p>
    <w:p>
      <w:pPr>
        <w:spacing w:after="0" w:line="291" w:lineRule="exact"/>
        <w:rPr>
          <w:sz w:val="20"/>
          <w:szCs w:val="20"/>
          <w:color w:val="auto"/>
        </w:rPr>
      </w:pPr>
    </w:p>
    <w:p>
      <w:pPr>
        <w:ind w:left="6800"/>
        <w:spacing w:after="0"/>
        <w:rPr>
          <w:sz w:val="20"/>
          <w:szCs w:val="20"/>
          <w:color w:val="auto"/>
        </w:rPr>
      </w:pPr>
      <w:r>
        <w:rPr>
          <w:rFonts w:ascii="Arial" w:cs="Arial" w:eastAsia="Arial" w:hAnsi="Arial"/>
          <w:sz w:val="20"/>
          <w:szCs w:val="20"/>
          <w:b w:val="1"/>
          <w:bCs w:val="1"/>
          <w:color w:val="auto"/>
        </w:rPr>
        <w:t>SEMA4 HOLDINGS CORP.</w:t>
      </w:r>
    </w:p>
    <w:p>
      <w:pPr>
        <w:spacing w:after="0" w:line="200" w:lineRule="exact"/>
        <w:rPr>
          <w:sz w:val="20"/>
          <w:szCs w:val="20"/>
          <w:color w:val="auto"/>
        </w:rPr>
      </w:pPr>
    </w:p>
    <w:p>
      <w:pPr>
        <w:spacing w:after="0" w:line="373" w:lineRule="exact"/>
        <w:rPr>
          <w:sz w:val="20"/>
          <w:szCs w:val="20"/>
          <w:color w:val="auto"/>
        </w:rPr>
      </w:pPr>
    </w:p>
    <w:tbl>
      <w:tblPr>
        <w:tblLayout w:type="fixed"/>
        <w:tblInd w:w="6800" w:type="dxa"/>
        <w:tblCellMar>
          <w:top w:w="0" w:type="dxa"/>
          <w:left w:w="0" w:type="dxa"/>
          <w:bottom w:w="0" w:type="dxa"/>
          <w:right w:w="0" w:type="dxa"/>
        </w:tblCellMar>
      </w:tblPr>
      <w:tr>
        <w:trPr>
          <w:trHeight w:val="255"/>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Kevin Feeley</w:t>
            </w:r>
          </w:p>
        </w:tc>
      </w:tr>
      <w:tr>
        <w:trPr>
          <w:trHeight w:val="249"/>
        </w:trPr>
        <w:tc>
          <w:tcPr>
            <w:tcW w:w="6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20"/>
                <w:szCs w:val="20"/>
                <w:color w:val="auto"/>
              </w:rPr>
              <w:t>Kevin Feeley</w:t>
            </w:r>
          </w:p>
        </w:tc>
      </w:tr>
      <w:tr>
        <w:trPr>
          <w:trHeight w:val="253"/>
        </w:trPr>
        <w:tc>
          <w:tcPr>
            <w:tcW w:w="68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Katherine Stueland, Chief Executive Officer</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Kevin Feeley,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Sema4 Holdings Corp.</w:t>
      </w:r>
    </w:p>
    <w:p>
      <w:pPr>
        <w:spacing w:after="0" w:line="200" w:lineRule="exact"/>
        <w:rPr>
          <w:sz w:val="20"/>
          <w:szCs w:val="20"/>
          <w:color w:val="auto"/>
        </w:rPr>
      </w:pPr>
    </w:p>
    <w:p>
      <w:pPr>
        <w:sectPr>
          <w:pgSz w:w="11900" w:h="16838" w:orient="portrait"/>
          <w:cols w:equalWidth="0" w:num="2">
            <w:col w:w="220" w:space="620"/>
            <w:col w:w="10380"/>
          </w:cols>
          <w:pgMar w:left="340" w:top="1440" w:right="339" w:bottom="1440" w:gutter="0" w:footer="0" w:header="0"/>
          <w:type w:val="continuous"/>
        </w:sectPr>
      </w:pPr>
    </w:p>
    <w:p>
      <w:pPr>
        <w:spacing w:after="0" w:line="37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Ethan Skerry, Esq.</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Per Chilstrom, Esq.</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Fenwick &amp; West LLP</w:t>
      </w:r>
    </w:p>
    <w:p>
      <w:pPr>
        <w:sectPr>
          <w:pgSz w:w="11900" w:h="16838" w:orient="portrait"/>
          <w:cols w:equalWidth="0" w:num="1">
            <w:col w:w="1122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Company Acceleration Request Letter]</w:t>
      </w:r>
    </w:p>
    <w:sectPr>
      <w:pgSz w:w="11900" w:h="16838" w:orient="portrait"/>
      <w:cols w:equalWidth="0" w:num="1">
        <w:col w:w="11220"/>
      </w:cols>
      <w:pgMar w:left="34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2022-10-10T23:11:26Z</dcterms:created>
  <dcterms:modified xsi:type="dcterms:W3CDTF">2022-10-10T23:11:26Z</dcterms:modified>
</cp:coreProperties>
</file>