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833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33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Stueland Katherine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GENEDX HOLDINGS CORP.</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333 LUDLOW ST., NORTH TOWER, 6TH FLOOR</w:t>
      </w:r>
    </w:p>
    <w:p>
      <w:pPr>
        <w:spacing w:after="0" w:line="28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STAMFORD</w:t>
      </w:r>
      <w:r>
        <w:rPr>
          <w:sz w:val="20"/>
          <w:szCs w:val="20"/>
          <w:color w:val="auto"/>
        </w:rPr>
        <w:tab/>
      </w:r>
      <w:r>
        <w:rPr>
          <w:rFonts w:ascii="Times New Roman" w:cs="Times New Roman" w:eastAsia="Times New Roman" w:hAnsi="Times New Roman"/>
          <w:sz w:val="17"/>
          <w:szCs w:val="17"/>
          <w:color w:val="0000FF"/>
        </w:rPr>
        <w:t>CT</w:t>
      </w:r>
      <w:r>
        <w:rPr>
          <w:sz w:val="20"/>
          <w:szCs w:val="20"/>
          <w:color w:val="auto"/>
        </w:rPr>
        <w:tab/>
      </w:r>
      <w:r>
        <w:rPr>
          <w:rFonts w:ascii="Times New Roman" w:cs="Times New Roman" w:eastAsia="Times New Roman" w:hAnsi="Times New Roman"/>
          <w:sz w:val="16"/>
          <w:szCs w:val="16"/>
          <w:color w:val="0000FF"/>
        </w:rPr>
        <w:t>06902</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04/29/2023</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640" w:space="2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04/29/2023</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w w:val="94"/>
              </w:rPr>
              <w:t>511,364</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Pr>
          <w:p>
            <w:pPr>
              <w:ind w:left="22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0.00</w:t>
            </w:r>
          </w:p>
        </w:tc>
        <w:tc>
          <w:tcPr>
            <w:tcW w:w="6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819,938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511,364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04/29/2023</w:t>
            </w:r>
          </w:p>
        </w:tc>
        <w:tc>
          <w:tcPr>
            <w:tcW w:w="1080" w:type="dxa"/>
            <w:vAlign w:val="bottom"/>
          </w:tcPr>
          <w:p>
            <w:pPr>
              <w:spacing w:after="0"/>
              <w:rPr>
                <w:sz w:val="5"/>
                <w:szCs w:val="5"/>
                <w:color w:val="auto"/>
              </w:rPr>
            </w:pPr>
          </w:p>
        </w:tc>
        <w:tc>
          <w:tcPr>
            <w:tcW w:w="76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ind w:left="420"/>
              <w:spacing w:after="0" w:line="141" w:lineRule="exact"/>
              <w:rPr>
                <w:sz w:val="20"/>
                <w:szCs w:val="20"/>
                <w:color w:val="auto"/>
              </w:rPr>
            </w:pPr>
            <w:r>
              <w:rPr>
                <w:rFonts w:ascii="Times New Roman" w:cs="Times New Roman" w:eastAsia="Times New Roman" w:hAnsi="Times New Roman"/>
                <w:sz w:val="13"/>
                <w:szCs w:val="13"/>
                <w:color w:val="0000FF"/>
              </w:rPr>
              <w:t>511,364</w:t>
            </w: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1,534,090</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-1744345</wp:posOffset>
            </wp:positionV>
            <wp:extent cx="28575" cy="1749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9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40" w:right="44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total shares underlying the restricted stock units vest on each of April 29, 2023 and April 29, 2024, and thereafter 6.25% of the total shares underlying the restricted stock units shall vest in equal quarterly installments until fully vested on April 29, 2026, subject to the Reporting Person's continued service to the Issuer on each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right="240"/>
        <w:spacing w:after="0" w:line="245" w:lineRule="auto"/>
        <w:rPr>
          <w:sz w:val="20"/>
          <w:szCs w:val="20"/>
          <w:color w:val="auto"/>
        </w:rPr>
      </w:pPr>
      <w:r>
        <w:rPr>
          <w:rFonts w:ascii="Times New Roman" w:cs="Times New Roman" w:eastAsia="Times New Roman" w:hAnsi="Times New Roman"/>
          <w:sz w:val="13"/>
          <w:szCs w:val="13"/>
          <w:color w:val="008000"/>
        </w:rPr>
        <w:t>For avoidance of doubt, all numbers presented above reflect shares issued before giving effect to the 33:1 reverse stock split the Issuer's stockholders approved on April 14, 2023, which was previously announced in the Current Report on Form 8-K filed by the Issuer on April 17, 2023, and which shall become effective on May 4, 2023.</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Eunkyung Lee, Attorney-in-  </w:t>
      </w:r>
      <w:r>
        <w:rPr>
          <w:rFonts w:ascii="Times New Roman" w:cs="Times New Roman" w:eastAsia="Times New Roman" w:hAnsi="Times New Roman"/>
          <w:sz w:val="31"/>
          <w:szCs w:val="31"/>
          <w:color w:val="0000FF"/>
          <w:vertAlign w:val="subscript"/>
        </w:rPr>
        <w:t>05/02/2023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0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957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2023-05-02T19:44:50Z</dcterms:created>
  <dcterms:modified xsi:type="dcterms:W3CDTF">2023-05-02T19:44:50Z</dcterms:modified>
</cp:coreProperties>
</file>