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Stueland Katherine</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07/29/2025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77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5"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1" w:lineRule="exact"/>
        <w:rPr>
          <w:sz w:val="20"/>
          <w:szCs w:val="20"/>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07/29/2025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3,874</w:t>
            </w:r>
          </w:p>
        </w:tc>
        <w:tc>
          <w:tcPr>
            <w:tcW w:w="6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61"/>
              <w:spacing w:after="0"/>
              <w:rPr>
                <w:sz w:val="20"/>
                <w:szCs w:val="20"/>
                <w:color w:val="auto"/>
              </w:rPr>
            </w:pPr>
            <w:r>
              <w:rPr>
                <w:rFonts w:ascii="Times New Roman" w:cs="Times New Roman" w:eastAsia="Times New Roman" w:hAnsi="Times New Roman"/>
                <w:sz w:val="17"/>
                <w:szCs w:val="17"/>
                <w:color w:val="0000FF"/>
              </w:rPr>
              <w:t>5,594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07/29/2025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2,154</w:t>
            </w:r>
          </w:p>
        </w:tc>
        <w:tc>
          <w:tcPr>
            <w:tcW w:w="6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105.31</w:t>
            </w:r>
          </w:p>
        </w:tc>
        <w:tc>
          <w:tcPr>
            <w:tcW w:w="1200" w:type="dxa"/>
            <w:vAlign w:val="bottom"/>
            <w:tcBorders>
              <w:bottom w:val="single" w:sz="8" w:color="2C2C2C"/>
            </w:tcBorders>
            <w:gridSpan w:val="2"/>
          </w:tcPr>
          <w:p>
            <w:pPr>
              <w:jc w:val="center"/>
              <w:ind w:right="281"/>
              <w:spacing w:after="0"/>
              <w:rPr>
                <w:sz w:val="20"/>
                <w:szCs w:val="20"/>
                <w:color w:val="auto"/>
              </w:rPr>
            </w:pPr>
            <w:r>
              <w:rPr>
                <w:rFonts w:ascii="Times New Roman" w:cs="Times New Roman" w:eastAsia="Times New Roman" w:hAnsi="Times New Roman"/>
                <w:sz w:val="17"/>
                <w:szCs w:val="17"/>
                <w:color w:val="0000FF"/>
              </w:rPr>
              <w:t>3,440</w:t>
            </w:r>
            <w:r>
              <w:rPr>
                <w:rFonts w:ascii="Times New Roman" w:cs="Times New Roman" w:eastAsia="Times New Roman" w:hAnsi="Times New Roman"/>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right"/>
              <w:ind w:right="256"/>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3,874</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07/29/2025</w:t>
            </w:r>
          </w:p>
        </w:tc>
        <w:tc>
          <w:tcPr>
            <w:tcW w:w="1100" w:type="dxa"/>
            <w:vAlign w:val="bottom"/>
          </w:tcPr>
          <w:p>
            <w:pPr>
              <w:spacing w:after="0"/>
              <w:rPr>
                <w:sz w:val="5"/>
                <w:szCs w:val="5"/>
                <w:color w:val="auto"/>
              </w:rPr>
            </w:pPr>
          </w:p>
        </w:tc>
        <w:tc>
          <w:tcPr>
            <w:tcW w:w="6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82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3,874</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11,622</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2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reported sales, in addition to the 3,440 shares of Class A common stock beneficially owned by the Reporting Person, the Reporting Person beneficially owned restricted stock units ("RSUs") representing contingent rights to receive up to an aggregate of 469,835 shares of Class A common stock and options to purchase up to an aggregate of 107,610 shares of Class A common stock, which RSUs and options vest according to their respective terms.</w:t>
      </w:r>
    </w:p>
    <w:p>
      <w:pPr>
        <w:spacing w:after="0" w:line="25" w:lineRule="exact"/>
        <w:rPr>
          <w:rFonts w:ascii="Times New Roman" w:cs="Times New Roman" w:eastAsia="Times New Roman" w:hAnsi="Times New Roman"/>
          <w:sz w:val="13"/>
          <w:szCs w:val="13"/>
          <w:color w:val="008000"/>
        </w:rPr>
      </w:pPr>
    </w:p>
    <w:p>
      <w:pPr>
        <w:ind w:left="40" w:right="26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underlying shares each vest on April 29, 2023 and April 29, 2024, and 6.25% vest in quarterly installments thereafter until fully vested, subject to the Reporting Person's continued service to the Issuer on each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2"/>
          <w:szCs w:val="32"/>
          <w:color w:val="0000FF"/>
          <w:vertAlign w:val="subscript"/>
        </w:rPr>
        <w:t>07/31/2025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2025-07-31T15:13:55Z</dcterms:created>
  <dcterms:modified xsi:type="dcterms:W3CDTF">2025-07-31T15:13:55Z</dcterms:modified>
</cp:coreProperties>
</file>