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0001883139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GeneDx Holdings Corp.</w:t>
      </w:r>
    </w:p>
    <w:p>
      <w:pPr>
        <w:spacing w:after="0" w:line="44"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001-39482</w:t>
      </w:r>
    </w:p>
    <w:p>
      <w:pPr>
        <w:spacing w:after="0" w:line="44"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22"/>
          <w:szCs w:val="22"/>
          <w:color w:val="auto"/>
        </w:rPr>
        <w:t>333 LUDLOW STREET</w:t>
      </w:r>
    </w:p>
    <w:p>
      <w:pPr>
        <w:spacing w:after="0" w:line="4"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22"/>
          <w:szCs w:val="22"/>
          <w:color w:val="auto"/>
        </w:rPr>
        <w:t>NORTH TOWER, 8TH FLOOR</w:t>
      </w: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STAMFORD</w:t>
      </w:r>
    </w:p>
    <w:p>
      <w:pPr>
        <w:ind w:left="6100"/>
        <w:spacing w:after="0" w:line="231" w:lineRule="auto"/>
        <w:rPr>
          <w:sz w:val="20"/>
          <w:szCs w:val="20"/>
          <w:color w:val="auto"/>
        </w:rPr>
      </w:pPr>
      <w:r>
        <w:rPr>
          <w:rFonts w:ascii="Times New Roman" w:cs="Times New Roman" w:eastAsia="Times New Roman" w:hAnsi="Times New Roman"/>
          <w:sz w:val="22"/>
          <w:szCs w:val="22"/>
          <w:color w:val="auto"/>
        </w:rPr>
        <w:t>CONNECTICUT</w:t>
      </w:r>
    </w:p>
    <w:p>
      <w:pPr>
        <w:ind w:left="6100"/>
        <w:spacing w:after="0"/>
        <w:rPr>
          <w:sz w:val="20"/>
          <w:szCs w:val="20"/>
          <w:color w:val="auto"/>
        </w:rPr>
      </w:pPr>
      <w:r>
        <w:rPr>
          <w:rFonts w:ascii="Times New Roman" w:cs="Times New Roman" w:eastAsia="Times New Roman" w:hAnsi="Times New Roman"/>
          <w:sz w:val="22"/>
          <w:szCs w:val="22"/>
          <w:color w:val="auto"/>
        </w:rPr>
        <w:t>06902</w:t>
      </w:r>
    </w:p>
    <w:p>
      <w:pPr>
        <w:spacing w:after="0" w:line="20"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617 780 8742</w:t>
      </w:r>
    </w:p>
    <w:p>
      <w:pPr>
        <w:spacing w:after="0" w:line="44"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ICAHN SCHOOL OF MEDICINE AT MOUNT SINAI</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Avenue</w:t>
            </w: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r>
      <w:tr>
        <w:trPr>
          <w:trHeight w:val="258"/>
        </w:trPr>
        <w:tc>
          <w:tcPr>
            <w:tcW w:w="2320" w:type="dxa"/>
            <w:vAlign w:val="bottom"/>
          </w:tcPr>
          <w:p>
            <w:pPr>
              <w:spacing w:after="0"/>
              <w:rPr>
                <w:sz w:val="22"/>
                <w:szCs w:val="22"/>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Cowen &amp; Co</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599 Lexington Ave</w:t>
            </w: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6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60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6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1346123</w:t>
            </w:r>
          </w:p>
        </w:tc>
        <w:tc>
          <w:tcPr>
            <w:tcW w:w="2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104809136.78 27471397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1346123</w:t>
            </w:r>
          </w:p>
        </w:tc>
        <w:tc>
          <w:tcPr>
            <w:tcW w:w="2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104809136.78 27471397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07/22/2021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Merger</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2677439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07/22/2021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Consideration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04/29/2022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from</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42253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04/29/2022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Issuer</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MOUNT SINAI</w:t>
      </w:r>
    </w:p>
    <w:p>
      <w:pPr>
        <w:ind w:left="40"/>
        <w:spacing w:after="0" w:line="230" w:lineRule="auto"/>
        <w:rPr>
          <w:sz w:val="20"/>
          <w:szCs w:val="20"/>
          <w:color w:val="auto"/>
        </w:rPr>
      </w:pPr>
      <w:r>
        <w:rPr>
          <w:rFonts w:ascii="Times New Roman" w:cs="Times New Roman" w:eastAsia="Times New Roman" w:hAnsi="Times New Roman"/>
          <w:sz w:val="22"/>
          <w:szCs w:val="22"/>
          <w:color w:val="auto"/>
        </w:rPr>
        <w:t>150 East 42nd Street, Suite 2-B.17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MOUNT SINAI</w:t>
      </w:r>
    </w:p>
    <w:p>
      <w:pPr>
        <w:ind w:left="40"/>
        <w:spacing w:after="0" w:line="230" w:lineRule="auto"/>
        <w:rPr>
          <w:sz w:val="20"/>
          <w:szCs w:val="20"/>
          <w:color w:val="auto"/>
        </w:rPr>
      </w:pPr>
      <w:r>
        <w:rPr>
          <w:rFonts w:ascii="Times New Roman" w:cs="Times New Roman" w:eastAsia="Times New Roman" w:hAnsi="Times New Roman"/>
          <w:sz w:val="22"/>
          <w:szCs w:val="22"/>
          <w:color w:val="auto"/>
        </w:rPr>
        <w:t>150 East 42nd Street, Suite 2-B.17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MOUNT SINAI</w:t>
      </w:r>
    </w:p>
    <w:p>
      <w:pPr>
        <w:ind w:left="40"/>
        <w:spacing w:after="0" w:line="230" w:lineRule="auto"/>
        <w:rPr>
          <w:sz w:val="20"/>
          <w:szCs w:val="20"/>
          <w:color w:val="auto"/>
        </w:rPr>
      </w:pPr>
      <w:r>
        <w:rPr>
          <w:rFonts w:ascii="Times New Roman" w:cs="Times New Roman" w:eastAsia="Times New Roman" w:hAnsi="Times New Roman"/>
          <w:sz w:val="22"/>
          <w:szCs w:val="22"/>
          <w:color w:val="auto"/>
        </w:rPr>
        <w:t>150 East 42nd Street, Suite 2-B.17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10/31/2024 865800</w:t>
            </w: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64935000.00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11/15/2024 20359</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1420663.00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11/18/2024 126782</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8973059.00</w:t>
            </w:r>
          </w:p>
        </w:tc>
      </w:tr>
    </w:tbl>
    <w:p>
      <w:pPr>
        <w:spacing w:after="0" w:line="559" w:lineRule="exact"/>
        <w:rPr>
          <w:sz w:val="20"/>
          <w:szCs w:val="20"/>
          <w:color w:val="auto"/>
        </w:rPr>
      </w:pPr>
    </w:p>
    <w:p>
      <w:pPr>
        <w:sectPr>
          <w:pgSz w:w="11900" w:h="16838" w:orient="portrait"/>
          <w:cols w:equalWidth="0" w:num="2">
            <w:col w:w="3400" w:space="26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Share amounts have been adjusted to reflect a 1-for-33 reverse stock split of the Issuer's common stock that became</w:t>
      </w:r>
    </w:p>
    <w:p>
      <w:pPr>
        <w:spacing w:after="0" w:line="14" w:lineRule="exact"/>
        <w:rPr>
          <w:sz w:val="20"/>
          <w:szCs w:val="20"/>
          <w:color w:val="auto"/>
        </w:rPr>
      </w:pPr>
    </w:p>
    <w:p>
      <w:pPr>
        <w:ind w:left="940" w:right="10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effective on May 4, 2023. It is intended that the 1,346,123 shares will be offered through the two brokers listed, though the allocation among such brokers has not yet been definitively determined. The shares are intended to be sold</w:t>
      </w:r>
    </w:p>
    <w:p>
      <w:pPr>
        <w:ind w:left="940"/>
        <w:spacing w:after="0"/>
        <w:rPr>
          <w:sz w:val="20"/>
          <w:szCs w:val="20"/>
          <w:color w:val="auto"/>
        </w:rPr>
      </w:pPr>
      <w:r>
        <w:rPr>
          <w:rFonts w:ascii="Times New Roman" w:cs="Times New Roman" w:eastAsia="Times New Roman" w:hAnsi="Times New Roman"/>
          <w:sz w:val="22"/>
          <w:szCs w:val="22"/>
          <w:color w:val="auto"/>
        </w:rPr>
        <w:t>from time to time beginning 1/30/2025.</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Vincent Tammaro, Chief Financial Officer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2025-01-30T19:06:15Z</dcterms:created>
  <dcterms:modified xsi:type="dcterms:W3CDTF">2025-01-30T19:06:15Z</dcterms:modified>
</cp:coreProperties>
</file>