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699516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Sherman Rachel E.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ind w:left="60"/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Sema4 Holdings Corp.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SMFR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SEMA4 HOLDINGS CORP.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07/22/2021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LUDLOW ST, NORTH TOWER, 8TH FL.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06902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363,223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0.7659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7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07/22/2021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363,223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02/17/2030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363,223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-1829435</wp:posOffset>
            </wp:positionV>
            <wp:extent cx="28575" cy="1834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3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6.25% of the total shares underlying the option vest in quarterly installments until fully vested, subject to the Reporting Person's continued service to the Issuer on each vesting date.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/>
        <w:spacing w:after="0" w:line="292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Pursuant to the business combination between the Issuer (which was formerly known as CM Life Sciences, Inc.) and Mount Sinai Genomics, Inc. d/b/a Sema4 ("Sema4"), each share of Sema4 outstanding common stock was automatically converted into the right to shares of the Issuer's Class A Common Stock based on a 1 to 123.8338 exchange ratio ("Exchange Ratio"). In addition, each outstanding Sema4 equity award was automatically converted into a corresponding equity award of the Issuer based on the Exchange Ratio and with the same terms and vesting conditions as the Sema4 equity awards.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 w:right="1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merger agreement provides that certain former stockholders and equity award holders of Sema4 will receive additional shares of the Issuer's Class A common stock and awards of restricted stock units upon the achievement of certain vesting conditions.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Clark, Attorney-in-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07/26/2021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78"/>
              </w:rPr>
              <w:t>Fact</w:t>
            </w:r>
          </w:p>
        </w:tc>
        <w:tc>
          <w:tcPr>
            <w:tcW w:w="16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84705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2021-07-26T17:44:27Z</dcterms:created>
  <dcterms:modified xsi:type="dcterms:W3CDTF">2021-07-26T17:44:27Z</dcterms:modified>
</cp:coreProperties>
</file>