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CMLS Holdings LLC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 Casdin and Keith Meister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Corvex Management 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667 Madison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10065</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(212) 474-6745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 and Communications)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18978W109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CMLS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ind w:left="800" w:hanging="563"/>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360" w:hanging="556"/>
        <w:spacing w:after="0" w:line="207" w:lineRule="exact"/>
        <w:tabs>
          <w:tab w:leader="none" w:pos="136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360" w:hanging="556"/>
        <w:spacing w:after="0" w:line="207" w:lineRule="exact"/>
        <w:tabs>
          <w:tab w:leader="none" w:pos="136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10160</wp:posOffset>
            </wp:positionV>
            <wp:extent cx="6626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21" w:lineRule="exact"/>
        <w:rPr>
          <w:sz w:val="20"/>
          <w:szCs w:val="20"/>
          <w:color w:val="auto"/>
        </w:rPr>
      </w:pPr>
    </w:p>
    <w:p>
      <w:pPr>
        <w:ind w:left="800" w:hanging="563"/>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6626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00" w:hanging="563"/>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6626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00" w:hanging="563"/>
        <w:spacing w:after="0" w:line="207" w:lineRule="exact"/>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172720</wp:posOffset>
            </wp:positionV>
            <wp:extent cx="6626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800" w:right="7820" w:hanging="563"/>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19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Number of</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03"/>
        </w:trPr>
        <w:tc>
          <w:tcPr>
            <w:tcW w:w="112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Units</w:t>
            </w:r>
          </w:p>
        </w:tc>
        <w:tc>
          <w:tcPr>
            <w:tcW w:w="760" w:type="dxa"/>
            <w:vAlign w:val="bottom"/>
            <w:vMerge w:val="continue"/>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17,730,419 (1)(2)(3)</w:t>
            </w:r>
          </w:p>
        </w:tc>
        <w:tc>
          <w:tcPr>
            <w:tcW w:w="0" w:type="dxa"/>
            <w:vAlign w:val="bottom"/>
          </w:tcPr>
          <w:p>
            <w:pPr>
              <w:spacing w:after="0"/>
              <w:rPr>
                <w:sz w:val="1"/>
                <w:szCs w:val="1"/>
                <w:color w:val="auto"/>
              </w:rPr>
            </w:pPr>
          </w:p>
        </w:tc>
      </w:tr>
      <w:tr>
        <w:trPr>
          <w:trHeight w:val="184"/>
        </w:trPr>
        <w:tc>
          <w:tcPr>
            <w:tcW w:w="112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Each</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41"/>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7"/>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Person With:</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17,730,419 (1)(2)(3)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00" w:right="5640" w:hanging="563"/>
        <w:spacing w:after="0" w:line="282"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17,730,419 (1)(2)(3)</w:t>
      </w:r>
    </w:p>
    <w:p>
      <w:pPr>
        <w:spacing w:after="0" w:line="146" w:lineRule="exact"/>
        <w:rPr>
          <w:rFonts w:ascii="Times New Roman" w:cs="Times New Roman" w:eastAsia="Times New Roman" w:hAnsi="Times New Roman"/>
          <w:sz w:val="18"/>
          <w:szCs w:val="18"/>
          <w:color w:val="auto"/>
        </w:rPr>
      </w:pPr>
    </w:p>
    <w:p>
      <w:pPr>
        <w:ind w:left="800" w:hanging="563"/>
        <w:spacing w:after="0" w:line="207" w:lineRule="exact"/>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Units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800" w:right="6560" w:hanging="563"/>
        <w:spacing w:after="0" w:line="282"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4.5% (4)</w:t>
      </w:r>
    </w:p>
    <w:p>
      <w:pPr>
        <w:spacing w:after="0" w:line="175" w:lineRule="exact"/>
        <w:rPr>
          <w:rFonts w:ascii="Times New Roman" w:cs="Times New Roman" w:eastAsia="Times New Roman" w:hAnsi="Times New Roman"/>
          <w:sz w:val="18"/>
          <w:szCs w:val="18"/>
          <w:color w:val="auto"/>
        </w:rPr>
      </w:pPr>
    </w:p>
    <w:p>
      <w:pPr>
        <w:ind w:left="800" w:right="7260" w:hanging="563"/>
        <w:spacing w:after="0" w:line="282"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-862330</wp:posOffset>
            </wp:positionV>
            <wp:extent cx="6626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-1282700</wp:posOffset>
            </wp:positionV>
            <wp:extent cx="6626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ind w:left="800" w:hanging="563"/>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360" w:hanging="556"/>
        <w:spacing w:after="0" w:line="207" w:lineRule="exact"/>
        <w:tabs>
          <w:tab w:leader="none" w:pos="136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360" w:hanging="556"/>
        <w:spacing w:after="0" w:line="207" w:lineRule="exact"/>
        <w:tabs>
          <w:tab w:leader="none" w:pos="1360" w:val="left"/>
        </w:tabs>
        <w:numPr>
          <w:ilvl w:val="1"/>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10160</wp:posOffset>
            </wp:positionV>
            <wp:extent cx="6626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7" w:lineRule="exact"/>
        <w:rPr>
          <w:sz w:val="20"/>
          <w:szCs w:val="20"/>
          <w:color w:val="auto"/>
        </w:rPr>
      </w:pPr>
    </w:p>
    <w:p>
      <w:pPr>
        <w:ind w:left="800" w:hanging="563"/>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6626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00" w:hanging="563"/>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6626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00" w:hanging="563"/>
        <w:spacing w:after="0" w:line="207" w:lineRule="exact"/>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172720</wp:posOffset>
            </wp:positionV>
            <wp:extent cx="6626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800" w:right="7820" w:hanging="563"/>
        <w:spacing w:after="0" w:line="282" w:lineRule="auto"/>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19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Number of</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03"/>
        </w:trPr>
        <w:tc>
          <w:tcPr>
            <w:tcW w:w="112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Units</w:t>
            </w:r>
          </w:p>
        </w:tc>
        <w:tc>
          <w:tcPr>
            <w:tcW w:w="760" w:type="dxa"/>
            <w:vAlign w:val="bottom"/>
            <w:vMerge w:val="continue"/>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17,730,419 (1)(2)(3)</w:t>
            </w:r>
          </w:p>
        </w:tc>
        <w:tc>
          <w:tcPr>
            <w:tcW w:w="0" w:type="dxa"/>
            <w:vAlign w:val="bottom"/>
          </w:tcPr>
          <w:p>
            <w:pPr>
              <w:spacing w:after="0"/>
              <w:rPr>
                <w:sz w:val="1"/>
                <w:szCs w:val="1"/>
                <w:color w:val="auto"/>
              </w:rPr>
            </w:pPr>
          </w:p>
        </w:tc>
      </w:tr>
      <w:tr>
        <w:trPr>
          <w:trHeight w:val="184"/>
        </w:trPr>
        <w:tc>
          <w:tcPr>
            <w:tcW w:w="112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Each</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41"/>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7"/>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Person With:</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17,730,419 (1)(2)(3)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00" w:right="5640" w:hanging="563"/>
        <w:spacing w:after="0" w:line="282"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17,730,419 (1)(2)(3)</w:t>
      </w:r>
    </w:p>
    <w:p>
      <w:pPr>
        <w:spacing w:after="0" w:line="146" w:lineRule="exact"/>
        <w:rPr>
          <w:rFonts w:ascii="Times New Roman" w:cs="Times New Roman" w:eastAsia="Times New Roman" w:hAnsi="Times New Roman"/>
          <w:sz w:val="18"/>
          <w:szCs w:val="18"/>
          <w:color w:val="auto"/>
        </w:rPr>
      </w:pPr>
    </w:p>
    <w:p>
      <w:pPr>
        <w:ind w:left="800" w:hanging="563"/>
        <w:spacing w:after="0" w:line="207" w:lineRule="exact"/>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Units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800" w:right="6560" w:hanging="563"/>
        <w:spacing w:after="0" w:line="282"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4.5% (4)</w:t>
      </w:r>
    </w:p>
    <w:p>
      <w:pPr>
        <w:spacing w:after="0" w:line="175" w:lineRule="exact"/>
        <w:rPr>
          <w:rFonts w:ascii="Times New Roman" w:cs="Times New Roman" w:eastAsia="Times New Roman" w:hAnsi="Times New Roman"/>
          <w:sz w:val="18"/>
          <w:szCs w:val="18"/>
          <w:color w:val="auto"/>
        </w:rPr>
      </w:pPr>
    </w:p>
    <w:p>
      <w:pPr>
        <w:ind w:left="800" w:right="7260" w:hanging="563"/>
        <w:spacing w:after="0" w:line="282" w:lineRule="auto"/>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-862330</wp:posOffset>
            </wp:positionV>
            <wp:extent cx="6626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-1282700</wp:posOffset>
            </wp:positionV>
            <wp:extent cx="6626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M-LSH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ind w:left="800" w:hanging="563"/>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360" w:hanging="556"/>
        <w:spacing w:after="0" w:line="207" w:lineRule="exact"/>
        <w:tabs>
          <w:tab w:leader="none" w:pos="136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360" w:hanging="556"/>
        <w:spacing w:after="0" w:line="207" w:lineRule="exact"/>
        <w:tabs>
          <w:tab w:leader="none" w:pos="136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10160</wp:posOffset>
            </wp:positionV>
            <wp:extent cx="6626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7" w:lineRule="exact"/>
        <w:rPr>
          <w:sz w:val="20"/>
          <w:szCs w:val="20"/>
          <w:color w:val="auto"/>
        </w:rPr>
      </w:pPr>
    </w:p>
    <w:p>
      <w:pPr>
        <w:ind w:left="800" w:hanging="56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6626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00" w:hanging="563"/>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6626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00" w:hanging="563"/>
        <w:spacing w:after="0" w:line="207" w:lineRule="exact"/>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172720</wp:posOffset>
            </wp:positionV>
            <wp:extent cx="6626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800" w:right="7820" w:hanging="563"/>
        <w:spacing w:after="0" w:line="282" w:lineRule="auto"/>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19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12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Number of</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02"/>
        </w:trPr>
        <w:tc>
          <w:tcPr>
            <w:tcW w:w="112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Units</w:t>
            </w:r>
          </w:p>
        </w:tc>
        <w:tc>
          <w:tcPr>
            <w:tcW w:w="760" w:type="dxa"/>
            <w:vAlign w:val="bottom"/>
            <w:vMerge w:val="continue"/>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17,730,419 (1)(2)(3)</w:t>
            </w:r>
          </w:p>
        </w:tc>
        <w:tc>
          <w:tcPr>
            <w:tcW w:w="0" w:type="dxa"/>
            <w:vAlign w:val="bottom"/>
          </w:tcPr>
          <w:p>
            <w:pPr>
              <w:spacing w:after="0"/>
              <w:rPr>
                <w:sz w:val="1"/>
                <w:szCs w:val="1"/>
                <w:color w:val="auto"/>
              </w:rPr>
            </w:pPr>
          </w:p>
        </w:tc>
      </w:tr>
      <w:tr>
        <w:trPr>
          <w:trHeight w:val="184"/>
        </w:trPr>
        <w:tc>
          <w:tcPr>
            <w:tcW w:w="112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Each</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41"/>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7"/>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Person With:</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17,730,419 (1)(2)(3)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00" w:right="5640" w:hanging="563"/>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17,730,419 (1)(2)(3)</w:t>
      </w:r>
    </w:p>
    <w:p>
      <w:pPr>
        <w:spacing w:after="0" w:line="146" w:lineRule="exact"/>
        <w:rPr>
          <w:rFonts w:ascii="Times New Roman" w:cs="Times New Roman" w:eastAsia="Times New Roman" w:hAnsi="Times New Roman"/>
          <w:sz w:val="18"/>
          <w:szCs w:val="18"/>
          <w:color w:val="auto"/>
        </w:rPr>
      </w:pPr>
    </w:p>
    <w:p>
      <w:pPr>
        <w:ind w:left="800" w:hanging="563"/>
        <w:spacing w:after="0" w:line="207" w:lineRule="exact"/>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Units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800" w:right="6560" w:hanging="563"/>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4.5% (4)</w:t>
      </w:r>
    </w:p>
    <w:p>
      <w:pPr>
        <w:spacing w:after="0" w:line="175" w:lineRule="exact"/>
        <w:rPr>
          <w:rFonts w:ascii="Times New Roman" w:cs="Times New Roman" w:eastAsia="Times New Roman" w:hAnsi="Times New Roman"/>
          <w:sz w:val="18"/>
          <w:szCs w:val="18"/>
          <w:color w:val="auto"/>
        </w:rPr>
      </w:pPr>
    </w:p>
    <w:p>
      <w:pPr>
        <w:ind w:left="800" w:right="7260" w:hanging="563"/>
        <w:spacing w:after="0" w:line="282"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-862330</wp:posOffset>
            </wp:positionV>
            <wp:extent cx="6626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-1282700</wp:posOffset>
            </wp:positionV>
            <wp:extent cx="6626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ind w:left="800" w:hanging="563"/>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360" w:hanging="556"/>
        <w:spacing w:after="0" w:line="207" w:lineRule="exact"/>
        <w:tabs>
          <w:tab w:leader="none" w:pos="1360" w:val="left"/>
        </w:tabs>
        <w:numPr>
          <w:ilvl w:val="1"/>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360" w:hanging="556"/>
        <w:spacing w:after="0" w:line="207" w:lineRule="exact"/>
        <w:tabs>
          <w:tab w:leader="none" w:pos="1360" w:val="left"/>
        </w:tabs>
        <w:numPr>
          <w:ilvl w:val="1"/>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10160</wp:posOffset>
            </wp:positionV>
            <wp:extent cx="6626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7" w:lineRule="exact"/>
        <w:rPr>
          <w:sz w:val="20"/>
          <w:szCs w:val="20"/>
          <w:color w:val="auto"/>
        </w:rPr>
      </w:pPr>
    </w:p>
    <w:p>
      <w:pPr>
        <w:ind w:left="800" w:hanging="563"/>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6626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00" w:hanging="563"/>
        <w:spacing w:after="0"/>
        <w:tabs>
          <w:tab w:leader="none" w:pos="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6626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00" w:hanging="563"/>
        <w:spacing w:after="0" w:line="207" w:lineRule="exact"/>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172720</wp:posOffset>
            </wp:positionV>
            <wp:extent cx="6626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800" w:right="7820" w:hanging="563"/>
        <w:spacing w:after="0" w:line="312" w:lineRule="auto"/>
        <w:tabs>
          <w:tab w:leader="none" w:pos="8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-36195</wp:posOffset>
            </wp:positionV>
            <wp:extent cx="6626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174"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35,122 (7)</w:t>
            </w:r>
          </w:p>
        </w:tc>
        <w:tc>
          <w:tcPr>
            <w:tcW w:w="0" w:type="dxa"/>
            <w:vAlign w:val="bottom"/>
          </w:tcPr>
          <w:p>
            <w:pPr>
              <w:spacing w:after="0"/>
              <w:rPr>
                <w:sz w:val="1"/>
                <w:szCs w:val="1"/>
                <w:color w:val="auto"/>
              </w:rPr>
            </w:pPr>
          </w:p>
        </w:tc>
      </w:tr>
      <w:tr>
        <w:trPr>
          <w:trHeight w:val="198"/>
        </w:trPr>
        <w:tc>
          <w:tcPr>
            <w:tcW w:w="112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Number of</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03"/>
        </w:trPr>
        <w:tc>
          <w:tcPr>
            <w:tcW w:w="112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Units</w:t>
            </w:r>
          </w:p>
        </w:tc>
        <w:tc>
          <w:tcPr>
            <w:tcW w:w="760" w:type="dxa"/>
            <w:vAlign w:val="bottom"/>
            <w:vMerge w:val="continue"/>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34,167,919 (1)(2)(3)(5)</w:t>
            </w:r>
          </w:p>
        </w:tc>
        <w:tc>
          <w:tcPr>
            <w:tcW w:w="0" w:type="dxa"/>
            <w:vAlign w:val="bottom"/>
          </w:tcPr>
          <w:p>
            <w:pPr>
              <w:spacing w:after="0"/>
              <w:rPr>
                <w:sz w:val="1"/>
                <w:szCs w:val="1"/>
                <w:color w:val="auto"/>
              </w:rPr>
            </w:pPr>
          </w:p>
        </w:tc>
      </w:tr>
      <w:tr>
        <w:trPr>
          <w:trHeight w:val="184"/>
        </w:trPr>
        <w:tc>
          <w:tcPr>
            <w:tcW w:w="112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Each</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41"/>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35,122 (7)</w:t>
            </w:r>
          </w:p>
        </w:tc>
        <w:tc>
          <w:tcPr>
            <w:tcW w:w="0" w:type="dxa"/>
            <w:vAlign w:val="bottom"/>
          </w:tcPr>
          <w:p>
            <w:pPr>
              <w:spacing w:after="0"/>
              <w:rPr>
                <w:sz w:val="1"/>
                <w:szCs w:val="1"/>
                <w:color w:val="auto"/>
              </w:rPr>
            </w:pPr>
          </w:p>
        </w:tc>
      </w:tr>
      <w:tr>
        <w:trPr>
          <w:trHeight w:val="207"/>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Person With:</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34,167,919 (1)(2)(3)(5)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00" w:right="5640" w:hanging="56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34,203,041 (1)(2)(3)(5)(7)</w:t>
      </w:r>
    </w:p>
    <w:p>
      <w:pPr>
        <w:spacing w:after="0" w:line="146" w:lineRule="exact"/>
        <w:rPr>
          <w:rFonts w:ascii="Times New Roman" w:cs="Times New Roman" w:eastAsia="Times New Roman" w:hAnsi="Times New Roman"/>
          <w:sz w:val="18"/>
          <w:szCs w:val="18"/>
          <w:color w:val="auto"/>
        </w:rPr>
      </w:pPr>
    </w:p>
    <w:p>
      <w:pPr>
        <w:ind w:left="800" w:hanging="563"/>
        <w:spacing w:after="0" w:line="207" w:lineRule="exact"/>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Units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800" w:right="6560" w:hanging="56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8.7% (4)</w:t>
      </w:r>
    </w:p>
    <w:p>
      <w:pPr>
        <w:spacing w:after="0" w:line="175" w:lineRule="exact"/>
        <w:rPr>
          <w:rFonts w:ascii="Times New Roman" w:cs="Times New Roman" w:eastAsia="Times New Roman" w:hAnsi="Times New Roman"/>
          <w:sz w:val="18"/>
          <w:szCs w:val="18"/>
          <w:color w:val="auto"/>
        </w:rPr>
      </w:pPr>
    </w:p>
    <w:p>
      <w:pPr>
        <w:ind w:left="800" w:right="7260" w:hanging="56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-22225</wp:posOffset>
            </wp:positionV>
            <wp:extent cx="6626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-442595</wp:posOffset>
            </wp:positionV>
            <wp:extent cx="6626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-862330</wp:posOffset>
            </wp:positionV>
            <wp:extent cx="6626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-1282700</wp:posOffset>
            </wp:positionV>
            <wp:extent cx="6626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18978W109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0" w:hanging="563"/>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A.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ind w:left="800" w:hanging="56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360" w:hanging="556"/>
        <w:spacing w:after="0" w:line="207" w:lineRule="exact"/>
        <w:tabs>
          <w:tab w:leader="none" w:pos="1360" w:val="left"/>
        </w:tabs>
        <w:numPr>
          <w:ilvl w:val="1"/>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1360" w:hanging="556"/>
        <w:spacing w:after="0" w:line="207" w:lineRule="exact"/>
        <w:tabs>
          <w:tab w:leader="none" w:pos="1360" w:val="left"/>
        </w:tabs>
        <w:numPr>
          <w:ilvl w:val="1"/>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10160</wp:posOffset>
            </wp:positionV>
            <wp:extent cx="6626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7" w:lineRule="exact"/>
        <w:rPr>
          <w:sz w:val="20"/>
          <w:szCs w:val="20"/>
          <w:color w:val="auto"/>
        </w:rPr>
      </w:pPr>
    </w:p>
    <w:p>
      <w:pPr>
        <w:ind w:left="800" w:hanging="563"/>
        <w:spacing w:after="0"/>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6626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00" w:hanging="563"/>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154305</wp:posOffset>
            </wp:positionV>
            <wp:extent cx="6626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00" w:hanging="563"/>
        <w:spacing w:after="0" w:line="207" w:lineRule="exact"/>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172720</wp:posOffset>
            </wp:positionV>
            <wp:extent cx="6626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800" w:right="7820" w:hanging="563"/>
        <w:spacing w:after="0" w:line="312" w:lineRule="auto"/>
        <w:tabs>
          <w:tab w:leader="none" w:pos="8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-36195</wp:posOffset>
            </wp:positionV>
            <wp:extent cx="6626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174"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9,148,140 (6)</w:t>
            </w:r>
          </w:p>
        </w:tc>
        <w:tc>
          <w:tcPr>
            <w:tcW w:w="0" w:type="dxa"/>
            <w:vAlign w:val="bottom"/>
          </w:tcPr>
          <w:p>
            <w:pPr>
              <w:spacing w:after="0"/>
              <w:rPr>
                <w:sz w:val="1"/>
                <w:szCs w:val="1"/>
                <w:color w:val="auto"/>
              </w:rPr>
            </w:pPr>
          </w:p>
        </w:tc>
      </w:tr>
      <w:tr>
        <w:trPr>
          <w:trHeight w:val="198"/>
        </w:trPr>
        <w:tc>
          <w:tcPr>
            <w:tcW w:w="112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Number of</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02"/>
        </w:trPr>
        <w:tc>
          <w:tcPr>
            <w:tcW w:w="112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Units</w:t>
            </w:r>
          </w:p>
        </w:tc>
        <w:tc>
          <w:tcPr>
            <w:tcW w:w="760" w:type="dxa"/>
            <w:vAlign w:val="bottom"/>
            <w:vMerge w:val="continue"/>
          </w:tcPr>
          <w:p>
            <w:pPr>
              <w:spacing w:after="0"/>
              <w:rPr>
                <w:sz w:val="17"/>
                <w:szCs w:val="17"/>
                <w:color w:val="auto"/>
              </w:rPr>
            </w:pPr>
          </w:p>
        </w:tc>
        <w:tc>
          <w:tcPr>
            <w:tcW w:w="8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17,730,419 (1)(2)(3)</w:t>
            </w:r>
          </w:p>
        </w:tc>
        <w:tc>
          <w:tcPr>
            <w:tcW w:w="0" w:type="dxa"/>
            <w:vAlign w:val="bottom"/>
          </w:tcPr>
          <w:p>
            <w:pPr>
              <w:spacing w:after="0"/>
              <w:rPr>
                <w:sz w:val="1"/>
                <w:szCs w:val="1"/>
                <w:color w:val="auto"/>
              </w:rPr>
            </w:pPr>
          </w:p>
        </w:tc>
      </w:tr>
      <w:tr>
        <w:trPr>
          <w:trHeight w:val="184"/>
        </w:trPr>
        <w:tc>
          <w:tcPr>
            <w:tcW w:w="112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Each</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41"/>
        </w:trPr>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Reporting</w:t>
            </w: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9,148,140 (6)</w:t>
            </w:r>
          </w:p>
        </w:tc>
        <w:tc>
          <w:tcPr>
            <w:tcW w:w="0" w:type="dxa"/>
            <w:vAlign w:val="bottom"/>
          </w:tcPr>
          <w:p>
            <w:pPr>
              <w:spacing w:after="0"/>
              <w:rPr>
                <w:sz w:val="1"/>
                <w:szCs w:val="1"/>
                <w:color w:val="auto"/>
              </w:rPr>
            </w:pPr>
          </w:p>
        </w:tc>
      </w:tr>
      <w:tr>
        <w:trPr>
          <w:trHeight w:val="207"/>
        </w:trPr>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Person With:</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3"/>
        </w:trPr>
        <w:tc>
          <w:tcPr>
            <w:tcW w:w="1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17,730,419 (1)(2)(3)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00" w:right="5640" w:hanging="563"/>
        <w:spacing w:after="0" w:line="282" w:lineRule="auto"/>
        <w:tabs>
          <w:tab w:leader="none" w:pos="8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26,878,559 (1)(2)(3)(6)</w:t>
      </w:r>
    </w:p>
    <w:p>
      <w:pPr>
        <w:spacing w:after="0" w:line="146" w:lineRule="exact"/>
        <w:rPr>
          <w:rFonts w:ascii="Times New Roman" w:cs="Times New Roman" w:eastAsia="Times New Roman" w:hAnsi="Times New Roman"/>
          <w:sz w:val="18"/>
          <w:szCs w:val="18"/>
          <w:color w:val="auto"/>
        </w:rPr>
      </w:pPr>
    </w:p>
    <w:p>
      <w:pPr>
        <w:ind w:left="800" w:hanging="563"/>
        <w:spacing w:after="0" w:line="207" w:lineRule="exact"/>
        <w:tabs>
          <w:tab w:leader="none" w:pos="8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Units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800" w:hanging="563"/>
        <w:spacing w:after="0"/>
        <w:tabs>
          <w:tab w:leader="none" w:pos="8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(4)</w:t>
      </w:r>
    </w:p>
    <w:p>
      <w:pPr>
        <w:spacing w:after="0" w:line="220" w:lineRule="exact"/>
        <w:rPr>
          <w:rFonts w:ascii="Times New Roman" w:cs="Times New Roman" w:eastAsia="Times New Roman" w:hAnsi="Times New Roman"/>
          <w:sz w:val="18"/>
          <w:szCs w:val="18"/>
          <w:color w:val="auto"/>
        </w:rPr>
      </w:pPr>
    </w:p>
    <w:p>
      <w:pPr>
        <w:ind w:left="800" w:right="7260" w:hanging="563"/>
        <w:spacing w:after="0" w:line="282" w:lineRule="auto"/>
        <w:tabs>
          <w:tab w:leader="none" w:pos="8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10,993,750 shares of Class A common stock of Sema4 Holdings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6,736,669 shares of Common Stock issuable upon the exercise of 6,736,669 private placement warrants of the Issuer. On September 3, 2021, each private placement warrant became exercisable to purchase one share of Common Stock at a price of $11.50 per share, subject to adjustment, as described in the definitive proxy statement of the Issuer (File No. 001-39482) filed with the U.S. Securities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July 2, 2021.</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w:t>
      </w:r>
    </w:p>
    <w:p>
      <w:pPr>
        <w:spacing w:after="0" w:line="1" w:lineRule="exact"/>
        <w:rPr>
          <w:rFonts w:ascii="Times New Roman" w:cs="Times New Roman" w:eastAsia="Times New Roman" w:hAnsi="Times New Roman"/>
          <w:sz w:val="18"/>
          <w:szCs w:val="18"/>
          <w:color w:val="auto"/>
        </w:rPr>
      </w:pPr>
    </w:p>
    <w:p>
      <w:pPr>
        <w:ind w:left="340" w:right="12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386,795,130 shares of Common Stock outstanding as of November 4, 2022, as reported in the Issuer’s Quarterly Report on Form 10-Q filed with the SEC on November 14, 2022.</w:t>
      </w:r>
    </w:p>
    <w:p>
      <w:pPr>
        <w:jc w:val="both"/>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Casdin Partners Master Fund, LP is the record holder of 16,437,500 shares reported herein. Casdin Capital, LLC is the investment adviser to Casdin Partners Master Fund, LP and Casdin Partners GP, LLC is the general partner of Casdin Partners Master Fund LP. Eli Casdin is the managing member of Casdin Capital, LLC and Casdin Partners GP, LLC. As such, each of the foregoing may be deemed to have or share beneficial ownership of the Common Stock held directly by Casdin Partners Master Fund, LP.</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reflected as beneficially owned by Mr. Meister include 9,148,140 shares of Common Stock owned by investment funds advised by Corvex Management, L.P., which may be deemed to be indirectly beneficially owned by Keith Meister by virtue of Mr. Meister’s control of the general partner of Corvex Management, L.P.</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22,286 shares issuable upon exercise of fully vested options and 12,836 shares of Common Stock that were issued upon vesting of restricted stock units, in each case that were granted to Mr. Casdin in connection with his service on the board of directors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-3044190</wp:posOffset>
            </wp:positionV>
            <wp:extent cx="6626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-3464560</wp:posOffset>
            </wp:positionV>
            <wp:extent cx="6626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-3884295</wp:posOffset>
            </wp:positionV>
            <wp:extent cx="6626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26225" cy="171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-4304665</wp:posOffset>
            </wp:positionV>
            <wp:extent cx="6626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13D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3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supplements the information set forth in the Schedule 13D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filed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August 2, 2021, as amended as of January 19, 2022 and May 3, 2022, by CMLS Holdings LLC, Keith Meister, Eli Casdin and the other Reporting Persons named therein, relating to the shares of common stock, par value $0.0001 per share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Sema4 Holdings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Capitalized terms used but not defined herein shall have the meanings ascribed to them in the Schedule 13D.</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information set forth in response to each separate Item below shall be deemed to be a response to all Items where such information is relevant. Items 4 and 6 to the Schedule 13D are supplementally amended as follows, and Item 5 to the Schedule 13D is amended and restated as follows. Information with respect to each Reporting Person is given solely by such Reporting Person and no Reporting Person assumes responsibility for the accuracy or completeness of the information furnished by another Reporting Person, except as otherwise provided in Rule 13d-1(k).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Source and Amount of Funds or Other Consideration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 2022, investment funds advised by Corvex Management LP, the general partner of which is controlled by Mr. Meister, sold 6,789,360 shares of Common Stock to an unaffiliated third party financial institution at a price of $0.399 per share, excluding commissions.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the Securities of the Issuer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facing pages of this Schedule 13D with respect to the shared beneficial ownership of Common Stock by the Reporting Persons is incorporated by reference into this Item 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2, 3 and 4 is hereby incorporated by reference into this Item 5.</w:t>
      </w:r>
    </w:p>
    <w:p>
      <w:pPr>
        <w:spacing w:after="0" w:line="225" w:lineRule="exact"/>
        <w:rPr>
          <w:sz w:val="20"/>
          <w:szCs w:val="20"/>
          <w:color w:val="auto"/>
        </w:rPr>
      </w:pPr>
    </w:p>
    <w:p>
      <w:pPr>
        <w:ind w:firstLine="8"/>
        <w:spacing w:after="0" w:line="282" w:lineRule="auto"/>
        <w:tabs>
          <w:tab w:leader="none" w:pos="2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and the percentage of total outstanding shares of Common Stock beneficially owned by the Reporting Persons is set forth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percentage ownerships of shares of Common Stock in this Statement are based upon 386,795,130 shares of Common Stock outstanding as of November 4, 2022, as reported in the Issuer’s Quarterly Report on Form 10-Q filed with the SEC on November 14, 2022. The filing of this Statement shall not be construed as an admission that a Reporting Person beneficially owns those shares held by any other Reporting Person.</w:t>
      </w:r>
    </w:p>
    <w:p>
      <w:pPr>
        <w:spacing w:after="0" w:line="176" w:lineRule="exact"/>
        <w:rPr>
          <w:sz w:val="20"/>
          <w:szCs w:val="20"/>
          <w:color w:val="auto"/>
        </w:rPr>
      </w:pPr>
    </w:p>
    <w:p>
      <w:pPr>
        <w:jc w:val="both"/>
        <w:ind w:firstLine="8"/>
        <w:spacing w:after="0" w:line="253"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 Casdin has the sole power to vote or direct the vote of 35,122 shares of Common Stock (including 22,286 vested options) reported in (a) above and shared power to vote or to direct the vote and shared power to dispose or to direct the disposition of the 34,167,919 shares of Common Stock reported in (a) above. Keith Meister has the sole power to vote or to direct the vote and sole power to dispose or to direct the disposition of 9,148,140 shares of Common Stock reported in (a) above and shared power to vote or direct the vote and shared power to dispose or to direct the disposition of 17,730,419 shares of Common Stock reported in (a) above. The beneficial ownership of the shares of Common Stock reported herein does not include shares underlying unvested options to purchase shares of Common Stock or unvested restricted stock units held by Mr. Meister or Mr. Casdin as described in Item 6 of this Schedule 13D.</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6,789,360 shares of Common Stock sold as of December 1, 2022 described in Item 4 above, the Reporting Persons have not effected any transactions in the Issuer’s Common Stock during the past 60 days.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Common Stock beneficially owned by the Reporting Persons.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above is hereby incorporated by reference into this Item 6.</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 2022, contemporaneously with the sale of 6,789,360 shares of Common Stock described in Item 4 above, investment funds advised by Corvex Management LP (the “</w:t>
      </w:r>
      <w:r>
        <w:rPr>
          <w:rFonts w:ascii="Times New Roman" w:cs="Times New Roman" w:eastAsia="Times New Roman" w:hAnsi="Times New Roman"/>
          <w:sz w:val="18"/>
          <w:szCs w:val="18"/>
          <w:u w:val="single" w:color="auto"/>
          <w:color w:val="auto"/>
        </w:rPr>
        <w:t>Corvex Funds</w:t>
      </w:r>
      <w:r>
        <w:rPr>
          <w:rFonts w:ascii="Times New Roman" w:cs="Times New Roman" w:eastAsia="Times New Roman" w:hAnsi="Times New Roman"/>
          <w:sz w:val="18"/>
          <w:szCs w:val="18"/>
          <w:color w:val="auto"/>
        </w:rPr>
        <w:t>”), the general partner of which is controlled by Mr. Meister, entered into cash-settled swaps (the “</w:t>
      </w:r>
      <w:r>
        <w:rPr>
          <w:rFonts w:ascii="Times New Roman" w:cs="Times New Roman" w:eastAsia="Times New Roman" w:hAnsi="Times New Roman"/>
          <w:sz w:val="18"/>
          <w:szCs w:val="18"/>
          <w:u w:val="single" w:color="auto"/>
          <w:color w:val="auto"/>
        </w:rPr>
        <w:t>Long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Swaps</w:t>
      </w:r>
      <w:r>
        <w:rPr>
          <w:rFonts w:ascii="Times New Roman" w:cs="Times New Roman" w:eastAsia="Times New Roman" w:hAnsi="Times New Roman"/>
          <w:sz w:val="18"/>
          <w:szCs w:val="18"/>
          <w:color w:val="auto"/>
        </w:rPr>
        <w:t>”) with an unaffiliated third party financial institution or affiliate of the purchaser of the shares of Common Stock described in Item 4 above that represent the economic long-side exposure to a basket of securities which includes a notional interest in 6,789,360 shares of Common Stock (the “</w:t>
      </w:r>
      <w:r>
        <w:rPr>
          <w:rFonts w:ascii="Times New Roman" w:cs="Times New Roman" w:eastAsia="Times New Roman" w:hAnsi="Times New Roman"/>
          <w:sz w:val="18"/>
          <w:szCs w:val="18"/>
          <w:u w:val="single" w:color="auto"/>
          <w:color w:val="auto"/>
        </w:rPr>
        <w:t>Notional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representing economic exposure to 2.4% of the outstanding shares, with a reference price of $0.399 a share (the “</w:t>
      </w:r>
      <w:r>
        <w:rPr>
          <w:rFonts w:ascii="Times New Roman" w:cs="Times New Roman" w:eastAsia="Times New Roman" w:hAnsi="Times New Roman"/>
          <w:sz w:val="18"/>
          <w:szCs w:val="18"/>
          <w:u w:val="single" w:color="auto"/>
          <w:color w:val="auto"/>
        </w:rPr>
        <w:t>Reference Price</w:t>
      </w:r>
      <w:r>
        <w:rPr>
          <w:rFonts w:ascii="Times New Roman" w:cs="Times New Roman" w:eastAsia="Times New Roman" w:hAnsi="Times New Roman"/>
          <w:sz w:val="18"/>
          <w:szCs w:val="18"/>
          <w:color w:val="auto"/>
        </w:rPr>
        <w:t>”). Under the terms of the Long Swaps (i) the counterparty will be obligated to pay in cash to the Corvex Funds any positive price performance in the Notional Securities from the Reference Price with respect to the Notional Securities as of the termination of the Long Swaps and (ii) the Corvex Funds will be obligated to pay in cash to the counterparty any negative price performance in the Notional Securities from the Reference Price as of the termination of the Long Swaps, in each case as part of the overall cash payment to be made under the Long Swaps taking into account the other securities reflected in the basket. All balances will be exclusively cash settled at the termination of the Long Swaps. The Long Swaps have a maximum term of three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The Long Swaps do not give the Reporting Persons or the Corvex Funds, direct or indirect voting, investment, or dispositive control over any securities of the Issuer, do not provide for the Reporting Persons or Corvex Funds to have any power to acquire any shares of Common Stock from the counterparty, and do not require the counterparty to acquire, hold, vote or dispose of any securities of the Issuer. Accordingly, the Reporting Persons hereby expressly disclaim beneficial ownership of the Notional Securities and any other securities that may be referenced in the Long Swaps or other securities or financial instruments that may be held from time to time by the counterparty.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Outstanding Equity Awards held by Mr. Meister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Mr. Meister’s service on the board of directors of the Issuer, Mr. Meister has been awarded various equity grants. Mr. Meister currently holds 78,914 unvested options and 45,454 unvested restricted stock units, each of which vest on the earlier of (i) the date of the Issuer’s next annual meeting of shareholders following the grant date on May 2, 2022 and (ii) the first anniversary of the grant date on May 2,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Outstanding Equity Awards held by Mr. Casdin</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Mr. Casdin’s service on the board of directors of the Issuer, Mr. Casdin has been awarded various equity grants. Mr. Casdin currently holds 78,914 unvested options and 45,454 unvested restricted stock units, each of which vest on the earlier of (x) the date of the Issuer’s next annual meeting of shareholders following the grant date on May 2, 2022 and (y) the first anniversary of the grant date on May 2,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2022</w:t>
            </w:r>
          </w:p>
        </w:tc>
        <w:tc>
          <w:tcPr>
            <w:tcW w:w="308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CMLS HOLDINGS LLC</w:t>
            </w:r>
          </w:p>
        </w:tc>
      </w:tr>
      <w:tr>
        <w:trPr>
          <w:trHeight w:val="439"/>
        </w:trPr>
        <w:tc>
          <w:tcPr>
            <w:tcW w:w="3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A. Meister</w:t>
            </w:r>
          </w:p>
        </w:tc>
      </w:tr>
      <w:tr>
        <w:trPr>
          <w:trHeight w:val="198"/>
        </w:trPr>
        <w:tc>
          <w:tcPr>
            <w:tcW w:w="36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Keith A. Meister</w:t>
            </w:r>
          </w:p>
        </w:tc>
      </w:tr>
      <w:tr>
        <w:trPr>
          <w:trHeight w:val="234"/>
        </w:trPr>
        <w:tc>
          <w:tcPr>
            <w:tcW w:w="36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2022</w:t>
            </w:r>
          </w:p>
        </w:tc>
        <w:tc>
          <w:tcPr>
            <w:tcW w:w="308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C-LSH LLC</w:t>
            </w:r>
          </w:p>
        </w:tc>
      </w:tr>
      <w:tr>
        <w:trPr>
          <w:trHeight w:val="439"/>
        </w:trPr>
        <w:tc>
          <w:tcPr>
            <w:tcW w:w="3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8"/>
        </w:trPr>
        <w:tc>
          <w:tcPr>
            <w:tcW w:w="36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Eli Casdin</w:t>
            </w:r>
          </w:p>
        </w:tc>
      </w:tr>
      <w:tr>
        <w:trPr>
          <w:trHeight w:val="234"/>
        </w:trPr>
        <w:tc>
          <w:tcPr>
            <w:tcW w:w="36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2022</w:t>
            </w:r>
          </w:p>
        </w:tc>
        <w:tc>
          <w:tcPr>
            <w:tcW w:w="308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M-LSH LLC</w:t>
            </w:r>
          </w:p>
        </w:tc>
      </w:tr>
      <w:tr>
        <w:trPr>
          <w:trHeight w:val="439"/>
        </w:trPr>
        <w:tc>
          <w:tcPr>
            <w:tcW w:w="3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A. Meister</w:t>
            </w:r>
          </w:p>
        </w:tc>
      </w:tr>
      <w:tr>
        <w:trPr>
          <w:trHeight w:val="198"/>
        </w:trPr>
        <w:tc>
          <w:tcPr>
            <w:tcW w:w="36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Keith A. Meister</w:t>
            </w:r>
          </w:p>
        </w:tc>
      </w:tr>
      <w:tr>
        <w:trPr>
          <w:trHeight w:val="234"/>
        </w:trPr>
        <w:tc>
          <w:tcPr>
            <w:tcW w:w="36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2022</w:t>
            </w:r>
          </w:p>
        </w:tc>
        <w:tc>
          <w:tcPr>
            <w:tcW w:w="308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234"/>
        </w:trPr>
        <w:tc>
          <w:tcPr>
            <w:tcW w:w="36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 Casdin</w:t>
            </w:r>
          </w:p>
        </w:tc>
      </w:tr>
      <w:tr>
        <w:trPr>
          <w:trHeight w:val="421"/>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2022</w:t>
            </w:r>
          </w:p>
        </w:tc>
        <w:tc>
          <w:tcPr>
            <w:tcW w:w="308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Keith A. Meister</w:t>
            </w:r>
          </w:p>
        </w:tc>
      </w:tr>
      <w:tr>
        <w:trPr>
          <w:trHeight w:val="234"/>
        </w:trPr>
        <w:tc>
          <w:tcPr>
            <w:tcW w:w="36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A. Meister</w:t>
            </w:r>
          </w:p>
        </w:tc>
      </w:tr>
      <w:tr>
        <w:trPr>
          <w:trHeight w:val="637"/>
        </w:trPr>
        <w:tc>
          <w:tcPr>
            <w:tcW w:w="36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bullet"/>
      <w:start w:val="1"/>
    </w:lvl>
  </w:abstractNum>
  <w:abstractNum w:abstractNumId="2">
    <w:nsid w:val="628C895D"/>
    <w:multiLevelType w:val="hybridMultilevel"/>
    <w:lvl w:ilvl="0">
      <w:lvlJc w:val="left"/>
      <w:lvlText w:val="2"/>
      <w:numFmt w:val="bullet"/>
      <w:start w:val="1"/>
    </w:lvl>
    <w:lvl w:ilvl="1">
      <w:lvlJc w:val="left"/>
      <w:lvlText w:val="(%2)"/>
      <w:numFmt w:val="lowerLetter"/>
      <w:start w:val="1"/>
    </w:lvl>
  </w:abstractNum>
  <w:abstractNum w:abstractNumId="3">
    <w:nsid w:val="333AB105"/>
    <w:multiLevelType w:val="hybridMultilevel"/>
    <w:lvl w:ilvl="0">
      <w:lvlJc w:val="left"/>
      <w:lvlText w:val="3"/>
      <w:numFmt w:val="bullet"/>
      <w:start w:val="1"/>
    </w:lvl>
  </w:abstractNum>
  <w:abstractNum w:abstractNumId="4">
    <w:nsid w:val="721DA317"/>
    <w:multiLevelType w:val="hybridMultilevel"/>
    <w:lvl w:ilvl="0">
      <w:lvlJc w:val="left"/>
      <w:lvlText w:val="4"/>
      <w:numFmt w:val="bullet"/>
      <w:start w:val="1"/>
    </w:lvl>
  </w:abstractNum>
  <w:abstractNum w:abstractNumId="5">
    <w:nsid w:val="2443A858"/>
    <w:multiLevelType w:val="hybridMultilevel"/>
    <w:lvl w:ilvl="0">
      <w:lvlJc w:val="left"/>
      <w:lvlText w:val="5"/>
      <w:numFmt w:val="bullet"/>
      <w:start w:val="1"/>
    </w:lvl>
  </w:abstractNum>
  <w:abstractNum w:abstractNumId="6">
    <w:nsid w:val="2D1D5AE9"/>
    <w:multiLevelType w:val="hybridMultilevel"/>
    <w:lvl w:ilvl="0">
      <w:lvlJc w:val="left"/>
      <w:lvlText w:val="6"/>
      <w:numFmt w:val="bullet"/>
      <w:start w:val="1"/>
    </w:lvl>
  </w:abstractNum>
  <w:abstractNum w:abstractNumId="7">
    <w:nsid w:val="6763845E"/>
    <w:multiLevelType w:val="hybridMultilevel"/>
    <w:lvl w:ilvl="0">
      <w:lvlJc w:val="left"/>
      <w:lvlText w:val="%1"/>
      <w:numFmt w:val="decimal"/>
      <w:start w:val="11"/>
    </w:lvl>
  </w:abstractNum>
  <w:abstractNum w:abstractNumId="8">
    <w:nsid w:val="75A2A8D4"/>
    <w:multiLevelType w:val="hybridMultilevel"/>
    <w:lvl w:ilvl="0">
      <w:lvlJc w:val="left"/>
      <w:lvlText w:val="1"/>
      <w:numFmt w:val="bullet"/>
      <w:start w:val="1"/>
    </w:lvl>
  </w:abstractNum>
  <w:abstractNum w:abstractNumId="9">
    <w:nsid w:val="8EDBDAB"/>
    <w:multiLevelType w:val="hybridMultilevel"/>
    <w:lvl w:ilvl="0">
      <w:lvlJc w:val="left"/>
      <w:lvlText w:val="2"/>
      <w:numFmt w:val="bullet"/>
      <w:start w:val="1"/>
    </w:lvl>
    <w:lvl w:ilvl="1">
      <w:lvlJc w:val="left"/>
      <w:lvlText w:val="(%2)"/>
      <w:numFmt w:val="lowerLetter"/>
      <w:start w:val="1"/>
    </w:lvl>
  </w:abstractNum>
  <w:abstractNum w:abstractNumId="10">
    <w:nsid w:val="79838CB2"/>
    <w:multiLevelType w:val="hybridMultilevel"/>
    <w:lvl w:ilvl="0">
      <w:lvlJc w:val="left"/>
      <w:lvlText w:val="3"/>
      <w:numFmt w:val="bullet"/>
      <w:start w:val="1"/>
    </w:lvl>
  </w:abstractNum>
  <w:abstractNum w:abstractNumId="11">
    <w:nsid w:val="4353D0CD"/>
    <w:multiLevelType w:val="hybridMultilevel"/>
    <w:lvl w:ilvl="0">
      <w:lvlJc w:val="left"/>
      <w:lvlText w:val="4"/>
      <w:numFmt w:val="bullet"/>
      <w:start w:val="1"/>
    </w:lvl>
  </w:abstractNum>
  <w:abstractNum w:abstractNumId="12">
    <w:nsid w:val="B03E0C6"/>
    <w:multiLevelType w:val="hybridMultilevel"/>
    <w:lvl w:ilvl="0">
      <w:lvlJc w:val="left"/>
      <w:lvlText w:val="5"/>
      <w:numFmt w:val="bullet"/>
      <w:start w:val="1"/>
    </w:lvl>
  </w:abstractNum>
  <w:abstractNum w:abstractNumId="13">
    <w:nsid w:val="189A769B"/>
    <w:multiLevelType w:val="hybridMultilevel"/>
    <w:lvl w:ilvl="0">
      <w:lvlJc w:val="left"/>
      <w:lvlText w:val="6"/>
      <w:numFmt w:val="bullet"/>
      <w:start w:val="1"/>
    </w:lvl>
  </w:abstractNum>
  <w:abstractNum w:abstractNumId="14">
    <w:nsid w:val="54E49EB4"/>
    <w:multiLevelType w:val="hybridMultilevel"/>
    <w:lvl w:ilvl="0">
      <w:lvlJc w:val="left"/>
      <w:lvlText w:val="%1"/>
      <w:numFmt w:val="decimal"/>
      <w:start w:val="11"/>
    </w:lvl>
  </w:abstractNum>
  <w:abstractNum w:abstractNumId="15">
    <w:nsid w:val="71F32454"/>
    <w:multiLevelType w:val="hybridMultilevel"/>
    <w:lvl w:ilvl="0">
      <w:lvlJc w:val="left"/>
      <w:lvlText w:val="1"/>
      <w:numFmt w:val="bullet"/>
      <w:start w:val="1"/>
    </w:lvl>
  </w:abstractNum>
  <w:abstractNum w:abstractNumId="16">
    <w:nsid w:val="2CA88611"/>
    <w:multiLevelType w:val="hybridMultilevel"/>
    <w:lvl w:ilvl="0">
      <w:lvlJc w:val="left"/>
      <w:lvlText w:val="2"/>
      <w:numFmt w:val="bullet"/>
      <w:start w:val="1"/>
    </w:lvl>
    <w:lvl w:ilvl="1">
      <w:lvlJc w:val="left"/>
      <w:lvlText w:val="(%2)"/>
      <w:numFmt w:val="lowerLetter"/>
      <w:start w:val="1"/>
    </w:lvl>
  </w:abstractNum>
  <w:abstractNum w:abstractNumId="17">
    <w:nsid w:val="836C40E"/>
    <w:multiLevelType w:val="hybridMultilevel"/>
    <w:lvl w:ilvl="0">
      <w:lvlJc w:val="left"/>
      <w:lvlText w:val="3"/>
      <w:numFmt w:val="bullet"/>
      <w:start w:val="1"/>
    </w:lvl>
  </w:abstractNum>
  <w:abstractNum w:abstractNumId="18">
    <w:nsid w:val="2901D82"/>
    <w:multiLevelType w:val="hybridMultilevel"/>
    <w:lvl w:ilvl="0">
      <w:lvlJc w:val="left"/>
      <w:lvlText w:val="4"/>
      <w:numFmt w:val="bullet"/>
      <w:start w:val="1"/>
    </w:lvl>
  </w:abstractNum>
  <w:abstractNum w:abstractNumId="19">
    <w:nsid w:val="3A95F874"/>
    <w:multiLevelType w:val="hybridMultilevel"/>
    <w:lvl w:ilvl="0">
      <w:lvlJc w:val="left"/>
      <w:lvlText w:val="5"/>
      <w:numFmt w:val="bullet"/>
      <w:start w:val="1"/>
    </w:lvl>
  </w:abstractNum>
  <w:abstractNum w:abstractNumId="20">
    <w:nsid w:val="8138641"/>
    <w:multiLevelType w:val="hybridMultilevel"/>
    <w:lvl w:ilvl="0">
      <w:lvlJc w:val="left"/>
      <w:lvlText w:val="6"/>
      <w:numFmt w:val="bullet"/>
      <w:start w:val="1"/>
    </w:lvl>
  </w:abstractNum>
  <w:abstractNum w:abstractNumId="21">
    <w:nsid w:val="1E7FF521"/>
    <w:multiLevelType w:val="hybridMultilevel"/>
    <w:lvl w:ilvl="0">
      <w:lvlJc w:val="left"/>
      <w:lvlText w:val="%1"/>
      <w:numFmt w:val="decimal"/>
      <w:start w:val="11"/>
    </w:lvl>
  </w:abstractNum>
  <w:abstractNum w:abstractNumId="22">
    <w:nsid w:val="7C3DBD3D"/>
    <w:multiLevelType w:val="hybridMultilevel"/>
    <w:lvl w:ilvl="0">
      <w:lvlJc w:val="left"/>
      <w:lvlText w:val="1"/>
      <w:numFmt w:val="bullet"/>
      <w:start w:val="1"/>
    </w:lvl>
  </w:abstractNum>
  <w:abstractNum w:abstractNumId="23">
    <w:nsid w:val="737B8DDC"/>
    <w:multiLevelType w:val="hybridMultilevel"/>
    <w:lvl w:ilvl="0">
      <w:lvlJc w:val="left"/>
      <w:lvlText w:val="2"/>
      <w:numFmt w:val="bullet"/>
      <w:start w:val="1"/>
    </w:lvl>
    <w:lvl w:ilvl="1">
      <w:lvlJc w:val="left"/>
      <w:lvlText w:val="(%2)"/>
      <w:numFmt w:val="lowerLetter"/>
      <w:start w:val="1"/>
    </w:lvl>
  </w:abstractNum>
  <w:abstractNum w:abstractNumId="24">
    <w:nsid w:val="6CEAF087"/>
    <w:multiLevelType w:val="hybridMultilevel"/>
    <w:lvl w:ilvl="0">
      <w:lvlJc w:val="left"/>
      <w:lvlText w:val="3"/>
      <w:numFmt w:val="bullet"/>
      <w:start w:val="1"/>
    </w:lvl>
  </w:abstractNum>
  <w:abstractNum w:abstractNumId="25">
    <w:nsid w:val="22221A70"/>
    <w:multiLevelType w:val="hybridMultilevel"/>
    <w:lvl w:ilvl="0">
      <w:lvlJc w:val="left"/>
      <w:lvlText w:val="4"/>
      <w:numFmt w:val="bullet"/>
      <w:start w:val="1"/>
    </w:lvl>
  </w:abstractNum>
  <w:abstractNum w:abstractNumId="26">
    <w:nsid w:val="4516DDE9"/>
    <w:multiLevelType w:val="hybridMultilevel"/>
    <w:lvl w:ilvl="0">
      <w:lvlJc w:val="left"/>
      <w:lvlText w:val="5"/>
      <w:numFmt w:val="bullet"/>
      <w:start w:val="1"/>
    </w:lvl>
  </w:abstractNum>
  <w:abstractNum w:abstractNumId="27">
    <w:nsid w:val="3006C83E"/>
    <w:multiLevelType w:val="hybridMultilevel"/>
    <w:lvl w:ilvl="0">
      <w:lvlJc w:val="left"/>
      <w:lvlText w:val="6"/>
      <w:numFmt w:val="bullet"/>
      <w:start w:val="1"/>
    </w:lvl>
  </w:abstractNum>
  <w:abstractNum w:abstractNumId="28">
    <w:nsid w:val="614FD4A1"/>
    <w:multiLevelType w:val="hybridMultilevel"/>
    <w:lvl w:ilvl="0">
      <w:lvlJc w:val="left"/>
      <w:lvlText w:val="%1"/>
      <w:numFmt w:val="decimal"/>
      <w:start w:val="11"/>
    </w:lvl>
  </w:abstractNum>
  <w:abstractNum w:abstractNumId="29">
    <w:nsid w:val="419AC241"/>
    <w:multiLevelType w:val="hybridMultilevel"/>
    <w:lvl w:ilvl="0">
      <w:lvlJc w:val="left"/>
      <w:lvlText w:val="1"/>
      <w:numFmt w:val="bullet"/>
      <w:start w:val="1"/>
    </w:lvl>
  </w:abstractNum>
  <w:abstractNum w:abstractNumId="30">
    <w:nsid w:val="5577F8E1"/>
    <w:multiLevelType w:val="hybridMultilevel"/>
    <w:lvl w:ilvl="0">
      <w:lvlJc w:val="left"/>
      <w:lvlText w:val="2"/>
      <w:numFmt w:val="bullet"/>
      <w:start w:val="1"/>
    </w:lvl>
    <w:lvl w:ilvl="1">
      <w:lvlJc w:val="left"/>
      <w:lvlText w:val="(%2)"/>
      <w:numFmt w:val="lowerLetter"/>
      <w:start w:val="1"/>
    </w:lvl>
  </w:abstractNum>
  <w:abstractNum w:abstractNumId="31">
    <w:nsid w:val="440BADFC"/>
    <w:multiLevelType w:val="hybridMultilevel"/>
    <w:lvl w:ilvl="0">
      <w:lvlJc w:val="left"/>
      <w:lvlText w:val="3"/>
      <w:numFmt w:val="bullet"/>
      <w:start w:val="1"/>
    </w:lvl>
  </w:abstractNum>
  <w:abstractNum w:abstractNumId="32">
    <w:nsid w:val="5072367"/>
    <w:multiLevelType w:val="hybridMultilevel"/>
    <w:lvl w:ilvl="0">
      <w:lvlJc w:val="left"/>
      <w:lvlText w:val="4"/>
      <w:numFmt w:val="bullet"/>
      <w:start w:val="1"/>
    </w:lvl>
  </w:abstractNum>
  <w:abstractNum w:abstractNumId="33">
    <w:nsid w:val="3804823E"/>
    <w:multiLevelType w:val="hybridMultilevel"/>
    <w:lvl w:ilvl="0">
      <w:lvlJc w:val="left"/>
      <w:lvlText w:val="5"/>
      <w:numFmt w:val="bullet"/>
      <w:start w:val="1"/>
    </w:lvl>
  </w:abstractNum>
  <w:abstractNum w:abstractNumId="34">
    <w:nsid w:val="77465F01"/>
    <w:multiLevelType w:val="hybridMultilevel"/>
    <w:lvl w:ilvl="0">
      <w:lvlJc w:val="left"/>
      <w:lvlText w:val="6"/>
      <w:numFmt w:val="bullet"/>
      <w:start w:val="1"/>
    </w:lvl>
  </w:abstractNum>
  <w:abstractNum w:abstractNumId="35">
    <w:nsid w:val="7724C67E"/>
    <w:multiLevelType w:val="hybridMultilevel"/>
    <w:lvl w:ilvl="0">
      <w:lvlJc w:val="left"/>
      <w:lvlText w:val="%1"/>
      <w:numFmt w:val="decimal"/>
      <w:start w:val="1"/>
    </w:lvl>
    <w:lvl w:ilvl="1">
      <w:lvlJc w:val="left"/>
      <w:lvlText w:val="%2"/>
      <w:numFmt w:val="decimal"/>
      <w:start w:val="11"/>
    </w:lvl>
  </w:abstractNum>
  <w:abstractNum w:abstractNumId="36">
    <w:nsid w:val="5C482A97"/>
    <w:multiLevelType w:val="hybridMultilevel"/>
    <w:lvl w:ilvl="0">
      <w:lvlJc w:val="left"/>
      <w:lvlText w:val="(%1)"/>
      <w:numFmt w:val="decimal"/>
      <w:start w:val="1"/>
    </w:lvl>
    <w:lvl w:ilvl="1">
      <w:lvlJc w:val="left"/>
      <w:lvlText w:val="%2"/>
      <w:numFmt w:val="decimal"/>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2022-12-05T16:26:11Z</dcterms:created>
  <dcterms:modified xsi:type="dcterms:W3CDTF">2022-12-05T16:26:11Z</dcterms:modified>
</cp:coreProperties>
</file>