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Ro Isaac</w:t>
        </w:r>
      </w:hyperlink>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ind w:firstLine="2"/>
        <w:spacing w:after="0" w:line="249"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0000FF"/>
        </w:rPr>
        <w:t>07/22/2021</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Sema4 Holdings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SMFR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25" w:lineRule="exact"/>
        <w:rPr>
          <w:sz w:val="24"/>
          <w:szCs w:val="24"/>
          <w:color w:val="auto"/>
        </w:rPr>
      </w:pPr>
    </w:p>
    <w:p>
      <w:pPr>
        <w:sectPr>
          <w:pgSz w:w="11900" w:h="16838" w:orient="portrait"/>
          <w:cols w:equalWidth="0" w:num="3">
            <w:col w:w="2960" w:space="400"/>
            <w:col w:w="136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SEMA4 HOLDINGS CORP.</w:t>
      </w:r>
    </w:p>
    <w:p>
      <w:pPr>
        <w:spacing w:after="0" w:line="70" w:lineRule="exact"/>
        <w:rPr>
          <w:sz w:val="24"/>
          <w:szCs w:val="24"/>
          <w:color w:val="auto"/>
        </w:rPr>
      </w:pPr>
    </w:p>
    <w:p>
      <w:pPr>
        <w:ind w:left="140" w:right="1157"/>
        <w:spacing w:after="0" w:line="269" w:lineRule="auto"/>
        <w:rPr>
          <w:sz w:val="20"/>
          <w:szCs w:val="20"/>
          <w:color w:val="auto"/>
        </w:rPr>
      </w:pPr>
      <w:r>
        <w:rPr>
          <w:rFonts w:ascii="Arial" w:cs="Arial" w:eastAsia="Arial" w:hAnsi="Arial"/>
          <w:sz w:val="20"/>
          <w:szCs w:val="20"/>
          <w:color w:val="0000FF"/>
        </w:rPr>
        <w:t>333 LUDLOW ST, NORTH TOWER, 8TH FL.</w:t>
      </w:r>
    </w:p>
    <w:p>
      <w:pPr>
        <w:spacing w:after="0" w:line="28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STAMFORD CT</w:t>
            </w:r>
          </w:p>
        </w:tc>
        <w:tc>
          <w:tcPr>
            <w:tcW w:w="840" w:type="dxa"/>
            <w:vAlign w:val="bottom"/>
          </w:tcPr>
          <w:p>
            <w:pPr>
              <w:jc w:val="right"/>
              <w:spacing w:after="0"/>
              <w:rPr>
                <w:sz w:val="20"/>
                <w:szCs w:val="20"/>
                <w:color w:val="auto"/>
              </w:rPr>
            </w:pPr>
            <w:r>
              <w:rPr>
                <w:rFonts w:ascii="Arial" w:cs="Arial" w:eastAsia="Arial" w:hAnsi="Arial"/>
                <w:sz w:val="20"/>
                <w:szCs w:val="20"/>
                <w:color w:val="0000FF"/>
              </w:rPr>
              <w:t>06902</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4"/>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are beneficially owned.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0"/>
              </w:rPr>
              <w:t>/s/ Daniel Clark,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07/22/2021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940" w:firstLine="937"/>
        <w:spacing w:after="0" w:line="236" w:lineRule="auto"/>
        <w:rPr>
          <w:sz w:val="20"/>
          <w:szCs w:val="20"/>
          <w:color w:val="auto"/>
        </w:rPr>
      </w:pPr>
      <w:r>
        <w:rPr>
          <w:rFonts w:ascii="Courier New" w:cs="Courier New" w:eastAsia="Courier New" w:hAnsi="Courier New"/>
          <w:sz w:val="20"/>
          <w:szCs w:val="20"/>
          <w:color w:val="auto"/>
        </w:rPr>
        <w:t>KNOW ALL MEN BY THESE PRESENTS, that the undersigned hereby constitutes and appoints each of Shawn Assad, and Daniel Clark as his or her true and lawful attorney-in-fact to:</w:t>
      </w:r>
    </w:p>
    <w:p>
      <w:pPr>
        <w:spacing w:after="0" w:line="232" w:lineRule="exact"/>
        <w:rPr>
          <w:sz w:val="20"/>
          <w:szCs w:val="20"/>
          <w:color w:val="auto"/>
        </w:rPr>
      </w:pPr>
    </w:p>
    <w:p>
      <w:pPr>
        <w:ind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representative of Sema4 Holdings Corp (the "Company"), any and all Form ID,</w:t>
      </w:r>
    </w:p>
    <w:p>
      <w:pPr>
        <w:spacing w:after="0" w:line="1" w:lineRule="exact"/>
        <w:rPr>
          <w:rFonts w:ascii="Courier New" w:cs="Courier New" w:eastAsia="Courier New" w:hAnsi="Courier New"/>
          <w:sz w:val="18"/>
          <w:szCs w:val="18"/>
          <w:color w:val="auto"/>
        </w:rPr>
      </w:pPr>
    </w:p>
    <w:p>
      <w:pPr>
        <w:ind w:right="1300"/>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Form 3, 4 or 5 reports and any amendments thereto required to be filed by the undersigned in accordance with Section 16(a) of the Securities Exchange Act of</w:t>
      </w:r>
    </w:p>
    <w:p>
      <w:pPr>
        <w:spacing w:after="0" w:line="1" w:lineRule="exact"/>
        <w:rPr>
          <w:rFonts w:ascii="Courier New" w:cs="Courier New" w:eastAsia="Courier New" w:hAnsi="Courier New"/>
          <w:sz w:val="18"/>
          <w:szCs w:val="18"/>
          <w:color w:val="auto"/>
        </w:rPr>
      </w:pPr>
    </w:p>
    <w:p>
      <w:pPr>
        <w:ind w:right="1420"/>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1934 (the "Exchange Act") and the rules thereunder with respect to transactions in the Company's securities;</w:t>
      </w:r>
    </w:p>
    <w:p>
      <w:pPr>
        <w:spacing w:after="0" w:line="229" w:lineRule="exact"/>
        <w:rPr>
          <w:rFonts w:ascii="Courier New" w:cs="Courier New" w:eastAsia="Courier New" w:hAnsi="Courier New"/>
          <w:sz w:val="18"/>
          <w:szCs w:val="18"/>
          <w:color w:val="auto"/>
        </w:rPr>
      </w:pPr>
    </w:p>
    <w:p>
      <w:pPr>
        <w:ind w:right="120" w:firstLine="937"/>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ID, or Form</w:t>
      </w:r>
    </w:p>
    <w:p>
      <w:pPr>
        <w:spacing w:after="0" w:line="4" w:lineRule="exact"/>
        <w:rPr>
          <w:rFonts w:ascii="Courier New" w:cs="Courier New" w:eastAsia="Courier New" w:hAnsi="Courier New"/>
          <w:sz w:val="20"/>
          <w:szCs w:val="20"/>
          <w:color w:val="auto"/>
        </w:rPr>
      </w:pPr>
    </w:p>
    <w:p>
      <w:pPr>
        <w:jc w:val="both"/>
        <w:ind w:right="1640"/>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3, 4 or 5 report and any amendments thereto and timely file such reports with the U.S. Securities and Exchange Commission and any stock exchange or similar authority; and</w:t>
      </w:r>
    </w:p>
    <w:p>
      <w:pPr>
        <w:spacing w:after="0" w:line="232" w:lineRule="exact"/>
        <w:rPr>
          <w:rFonts w:ascii="Courier New" w:cs="Courier New" w:eastAsia="Courier New" w:hAnsi="Courier New"/>
          <w:sz w:val="20"/>
          <w:szCs w:val="20"/>
          <w:color w:val="auto"/>
        </w:rPr>
      </w:pPr>
    </w:p>
    <w:p>
      <w:pPr>
        <w:ind w:right="940" w:firstLine="937"/>
        <w:spacing w:after="0" w:line="264" w:lineRule="auto"/>
        <w:tabs>
          <w:tab w:leader="none" w:pos="187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in-fact, may be of benefit to,</w:t>
      </w:r>
    </w:p>
    <w:p>
      <w:pPr>
        <w:spacing w:after="0" w:line="1" w:lineRule="exact"/>
        <w:rPr>
          <w:rFonts w:ascii="Courier New" w:cs="Courier New" w:eastAsia="Courier New" w:hAnsi="Courier New"/>
          <w:sz w:val="18"/>
          <w:szCs w:val="18"/>
          <w:color w:val="auto"/>
        </w:rPr>
      </w:pPr>
    </w:p>
    <w:p>
      <w:pPr>
        <w:ind w:right="1300"/>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232" w:lineRule="exact"/>
        <w:rPr>
          <w:sz w:val="20"/>
          <w:szCs w:val="20"/>
          <w:color w:val="auto"/>
        </w:rPr>
      </w:pPr>
    </w:p>
    <w:p>
      <w:pPr>
        <w:ind w:right="1300"/>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230" w:lineRule="exact"/>
        <w:rPr>
          <w:sz w:val="20"/>
          <w:szCs w:val="20"/>
          <w:color w:val="auto"/>
        </w:rPr>
      </w:pPr>
    </w:p>
    <w:p>
      <w:pPr>
        <w:ind w:right="1300"/>
        <w:spacing w:after="0" w:line="266" w:lineRule="auto"/>
        <w:rPr>
          <w:sz w:val="20"/>
          <w:szCs w:val="20"/>
          <w:color w:val="auto"/>
        </w:rPr>
      </w:pPr>
      <w:r>
        <w:rPr>
          <w:rFonts w:ascii="Courier New" w:cs="Courier New" w:eastAsia="Courier New" w:hAnsi="Courier New"/>
          <w:sz w:val="18"/>
          <w:szCs w:val="18"/>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15" w:lineRule="exact"/>
        <w:rPr>
          <w:sz w:val="20"/>
          <w:szCs w:val="20"/>
          <w:color w:val="auto"/>
        </w:rPr>
      </w:pPr>
    </w:p>
    <w:p>
      <w:pPr>
        <w:ind w:right="1300"/>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232" w:lineRule="exact"/>
        <w:rPr>
          <w:sz w:val="20"/>
          <w:szCs w:val="20"/>
          <w:color w:val="auto"/>
        </w:rPr>
      </w:pPr>
    </w:p>
    <w:p>
      <w:pPr>
        <w:ind w:right="1880"/>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14th day of July, 2021.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Isaac Ro</w:t>
      </w:r>
    </w:p>
    <w:sectPr>
      <w:pgSz w:w="11900" w:h="16838" w:orient="portrait"/>
      <w:cols w:equalWidth="0" w:num="1">
        <w:col w:w="10660"/>
      </w:cols>
      <w:pgMar w:left="480" w:top="13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3463"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2021-07-22T15:48:47Z</dcterms:created>
  <dcterms:modified xsi:type="dcterms:W3CDTF">2021-07-22T15:48:47Z</dcterms:modified>
</cp:coreProperties>
</file>