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PFENNIGER RICHARD C JR</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05/02/2025</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05/02/2025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918</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28,582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05/02/2025</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918</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1"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 of the total RSUs shall vest annually of the total RSUs monthly annually beginning on May 2, 2023 until fully vested,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05/05/2025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0796"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2025-05-05T15:50:31Z</dcterms:created>
  <dcterms:modified xsi:type="dcterms:W3CDTF">2025-05-05T15:50:31Z</dcterms:modified>
</cp:coreProperties>
</file>