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 Corvex Management 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667 Madison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New York, New York 10065</w:t>
      </w:r>
    </w:p>
    <w:p>
      <w:pPr>
        <w:spacing w:after="0" w:line="211" w:lineRule="exact"/>
        <w:rPr>
          <w:sz w:val="24"/>
          <w:szCs w:val="24"/>
          <w:color w:val="auto"/>
        </w:rPr>
      </w:pPr>
    </w:p>
    <w:p>
      <w:pPr>
        <w:ind w:left="10040"/>
        <w:spacing w:after="0"/>
        <w:rPr>
          <w:sz w:val="20"/>
          <w:szCs w:val="20"/>
          <w:color w:val="auto"/>
        </w:rPr>
      </w:pPr>
      <w:r>
        <w:rPr>
          <w:rFonts w:ascii="Arial" w:cs="Arial" w:eastAsia="Arial" w:hAnsi="Arial"/>
          <w:sz w:val="16"/>
          <w:szCs w:val="16"/>
          <w:color w:val="auto"/>
        </w:rPr>
        <w:t>August 28, 2020</w:t>
      </w: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Karina Dorin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320" w:top="472" w:right="339" w:bottom="144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Filed August 14, 2020, as amended</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333-246251</w:t>
      </w:r>
    </w:p>
    <w:p>
      <w:pPr>
        <w:spacing w:after="0" w:line="200" w:lineRule="exact"/>
        <w:rPr>
          <w:sz w:val="24"/>
          <w:szCs w:val="24"/>
          <w:color w:val="auto"/>
        </w:rPr>
      </w:pPr>
    </w:p>
    <w:p>
      <w:pPr>
        <w:sectPr>
          <w:pgSz w:w="11900" w:h="16838" w:orient="portrait"/>
          <w:cols w:equalWidth="0" w:num="2">
            <w:col w:w="280" w:space="400"/>
            <w:col w:w="10560"/>
          </w:cols>
          <w:pgMar w:left="320" w:top="472" w:right="339" w:bottom="1440" w:gutter="0" w:footer="0" w:header="0"/>
          <w:type w:val="continuous"/>
        </w:sect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Dear Ms. Dorin:</w:t>
      </w:r>
    </w:p>
    <w:p>
      <w:pPr>
        <w:spacing w:after="0" w:line="225"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Rule 461 of the rules and regulations promulgated under the Securities Act of 1933, as amended, CM Life Sciences, Inc. respectfully requests that the effective date of the above-referenced Registration Statement be accelerated so as to permit it to become effective at 4:00 p.m. Washington D.C. time on September 1, 2020, or as soon thereafter as practicable.</w:t>
      </w:r>
    </w:p>
    <w:p>
      <w:pPr>
        <w:spacing w:after="0" w:line="184" w:lineRule="exact"/>
        <w:rPr>
          <w:sz w:val="24"/>
          <w:szCs w:val="24"/>
          <w:color w:val="auto"/>
        </w:rPr>
      </w:pPr>
    </w:p>
    <w:p>
      <w:pPr>
        <w:jc w:val="center"/>
        <w:ind w:right="140"/>
        <w:spacing w:after="0"/>
        <w:rPr>
          <w:sz w:val="20"/>
          <w:szCs w:val="20"/>
          <w:color w:val="auto"/>
        </w:rPr>
      </w:pPr>
      <w:r>
        <w:rPr>
          <w:rFonts w:ascii="Arial" w:cs="Arial" w:eastAsia="Arial" w:hAnsi="Arial"/>
          <w:sz w:val="18"/>
          <w:szCs w:val="18"/>
          <w:color w:val="auto"/>
        </w:rPr>
        <w:t>Please call Colin Diamond of White &amp; Case LLP at (212) 819-8754 to provide notice of the effectiveness of the Registration Statement.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p>
      <w:pPr>
        <w:ind w:left="6972"/>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972"/>
        <w:spacing w:after="0"/>
        <w:rPr>
          <w:sz w:val="20"/>
          <w:szCs w:val="20"/>
          <w:color w:val="auto"/>
        </w:rPr>
      </w:pPr>
      <w:r>
        <w:rPr>
          <w:rFonts w:ascii="Arial" w:cs="Arial" w:eastAsia="Arial" w:hAnsi="Arial"/>
          <w:sz w:val="18"/>
          <w:szCs w:val="18"/>
          <w:b w:val="1"/>
          <w:bCs w:val="1"/>
          <w:color w:val="auto"/>
        </w:rPr>
        <w:t>CM Life Sciences, Inc.</w:t>
      </w:r>
    </w:p>
    <w:p>
      <w:pPr>
        <w:spacing w:after="0" w:line="200" w:lineRule="exact"/>
        <w:rPr>
          <w:sz w:val="20"/>
          <w:szCs w:val="20"/>
          <w:color w:val="auto"/>
        </w:rPr>
      </w:pPr>
    </w:p>
    <w:p>
      <w:pPr>
        <w:spacing w:after="0" w:line="245" w:lineRule="exact"/>
        <w:rPr>
          <w:sz w:val="20"/>
          <w:szCs w:val="20"/>
          <w:color w:val="auto"/>
        </w:rPr>
      </w:pPr>
    </w:p>
    <w:p>
      <w:pPr>
        <w:ind w:left="6972"/>
        <w:spacing w:after="0"/>
        <w:tabs>
          <w:tab w:leader="none" w:pos="7512"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4783455</wp:posOffset>
            </wp:positionH>
            <wp:positionV relativeFrom="paragraph">
              <wp:posOffset>14605</wp:posOffset>
            </wp:positionV>
            <wp:extent cx="2348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3" w:lineRule="exact"/>
        <w:rPr>
          <w:sz w:val="20"/>
          <w:szCs w:val="20"/>
          <w:color w:val="auto"/>
        </w:rPr>
      </w:pPr>
    </w:p>
    <w:p>
      <w:pPr>
        <w:ind w:left="6972"/>
        <w:spacing w:after="0"/>
        <w:rPr>
          <w:sz w:val="20"/>
          <w:szCs w:val="20"/>
          <w:color w:val="auto"/>
        </w:rPr>
      </w:pPr>
      <w:r>
        <w:rPr>
          <w:rFonts w:ascii="Arial" w:cs="Arial" w:eastAsia="Arial" w:hAnsi="Arial"/>
          <w:sz w:val="18"/>
          <w:szCs w:val="18"/>
          <w:color w:val="auto"/>
        </w:rPr>
        <w:t>Name: Brian Emes</w:t>
      </w:r>
    </w:p>
    <w:p>
      <w:pPr>
        <w:spacing w:after="0" w:line="23" w:lineRule="exact"/>
        <w:rPr>
          <w:sz w:val="20"/>
          <w:szCs w:val="20"/>
          <w:color w:val="auto"/>
        </w:rPr>
      </w:pPr>
    </w:p>
    <w:p>
      <w:pPr>
        <w:jc w:val="right"/>
        <w:spacing w:after="0"/>
        <w:tabs>
          <w:tab w:leader="none" w:pos="2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 and Secretary</w:t>
      </w:r>
    </w:p>
    <w:p>
      <w:pPr>
        <w:spacing w:after="0" w:line="200" w:lineRule="exact"/>
        <w:rPr>
          <w:sz w:val="20"/>
          <w:szCs w:val="20"/>
          <w:color w:val="auto"/>
        </w:rPr>
      </w:pPr>
    </w:p>
    <w:p>
      <w:pPr>
        <w:spacing w:after="0" w:line="227" w:lineRule="exact"/>
        <w:rPr>
          <w:sz w:val="20"/>
          <w:szCs w:val="20"/>
          <w:color w:val="auto"/>
        </w:rPr>
      </w:pPr>
    </w:p>
    <w:p>
      <w:pPr>
        <w:jc w:val="both"/>
        <w:ind w:left="912" w:right="6740" w:hanging="912"/>
        <w:spacing w:after="0" w:line="342" w:lineRule="auto"/>
        <w:tabs>
          <w:tab w:leader="none" w:pos="912" w:val="left"/>
        </w:tabs>
        <w:numPr>
          <w:ilvl w:val="0"/>
          <w:numId w:val="1"/>
        </w:numPr>
        <w:rPr>
          <w:rFonts w:ascii="Arial" w:cs="Arial" w:eastAsia="Arial" w:hAnsi="Arial"/>
          <w:sz w:val="16"/>
          <w:szCs w:val="16"/>
          <w:color w:val="auto"/>
        </w:rPr>
      </w:pPr>
      <w:r>
        <w:rPr>
          <w:rFonts w:ascii="Arial" w:cs="Arial" w:eastAsia="Arial" w:hAnsi="Arial"/>
          <w:sz w:val="16"/>
          <w:szCs w:val="16"/>
          <w:color w:val="auto"/>
        </w:rPr>
        <w:t>Colin Diamond, White &amp; Case LLP Joel Rubinstein, White &amp; Case LLP</w:t>
      </w:r>
    </w:p>
    <w:p>
      <w:pPr>
        <w:spacing w:after="0" w:line="124" w:lineRule="exact"/>
        <w:rPr>
          <w:sz w:val="20"/>
          <w:szCs w:val="20"/>
          <w:color w:val="auto"/>
        </w:rPr>
      </w:pPr>
    </w:p>
    <w:p>
      <w:pPr>
        <w:ind w:left="912" w:right="5020" w:hanging="912"/>
        <w:spacing w:after="0" w:line="342" w:lineRule="auto"/>
        <w:tabs>
          <w:tab w:leader="none" w:pos="912" w:val="left"/>
        </w:tabs>
        <w:numPr>
          <w:ilvl w:val="0"/>
          <w:numId w:val="2"/>
        </w:numPr>
        <w:rPr>
          <w:rFonts w:ascii="Arial" w:cs="Arial" w:eastAsia="Arial" w:hAnsi="Arial"/>
          <w:sz w:val="16"/>
          <w:szCs w:val="16"/>
          <w:color w:val="auto"/>
        </w:rPr>
      </w:pPr>
      <w:r>
        <w:rPr>
          <w:rFonts w:ascii="Arial" w:cs="Arial" w:eastAsia="Arial" w:hAnsi="Arial"/>
          <w:sz w:val="16"/>
          <w:szCs w:val="16"/>
          <w:color w:val="auto"/>
        </w:rPr>
        <w:t>Gregg Noel, Skadden, Arps, Slate, Meagher &amp; Flom LLP Michael Mies, Skadden, Arps, Slate, Meagher &amp; Flom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310515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232"/>
      </w:cols>
      <w:pgMar w:left="328" w:top="800"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29"/>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2020-09-30T23:07:36Z</dcterms:created>
  <dcterms:modified xsi:type="dcterms:W3CDTF">2020-09-30T23:07:36Z</dcterms:modified>
</cp:coreProperties>
</file>