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 Kareem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jc w:val="right"/>
              <w:ind w:right="415"/>
              <w:spacing w:after="0"/>
              <w:rPr>
                <w:sz w:val="20"/>
                <w:szCs w:val="20"/>
                <w:color w:val="auto"/>
              </w:rPr>
            </w:pPr>
            <w:r>
              <w:rPr>
                <w:rFonts w:ascii="Arial" w:cs="Arial" w:eastAsia="Arial" w:hAnsi="Arial"/>
                <w:sz w:val="13"/>
                <w:szCs w:val="13"/>
                <w:color w:val="auto"/>
                <w:w w:val="99"/>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01/19/2024</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3"/>
            <w:vMerge w:val="restart"/>
          </w:tcPr>
          <w:p>
            <w:pPr>
              <w:jc w:val="right"/>
              <w:ind w:right="175"/>
              <w:spacing w:after="0"/>
              <w:rPr>
                <w:sz w:val="20"/>
                <w:szCs w:val="20"/>
                <w:color w:val="auto"/>
              </w:rPr>
            </w:pPr>
            <w:r>
              <w:rPr>
                <w:rFonts w:ascii="Times New Roman" w:cs="Times New Roman" w:eastAsia="Times New Roman" w:hAnsi="Times New Roman"/>
                <w:sz w:val="17"/>
                <w:szCs w:val="17"/>
                <w:color w:val="0000FF"/>
                <w:w w:val="99"/>
              </w:rPr>
              <w:t>CHIEF TRANSFORMATION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jc w:val="right"/>
              <w:ind w:right="155"/>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01/19/2024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546</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24,660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01/22/2024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193</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24,467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01/19/2024</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546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2,183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3/16th of the total shares vested on October 25, 2021, 1/16th of the total shares vested on January 19, 2022, and thereafter vests as to 1/16th of the total shares underlying the award in quarterly installments until fully vested on January 19, 2025, subject to the Reporting Person's continued service to the Issuer on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01/23/2024</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2024-01-23T15:15:23Z</dcterms:created>
  <dcterms:modified xsi:type="dcterms:W3CDTF">2024-01-23T15:15:23Z</dcterms:modified>
</cp:coreProperties>
</file>