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91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CMLS Holdings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09/01/2020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CM Life 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CMLF</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91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C/O CORVEX MANAGEMENT LP</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667 MADISON AVENUE</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10065</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45" w:lineRule="exact"/>
        <w:rPr>
          <w:sz w:val="24"/>
          <w:szCs w:val="24"/>
          <w:color w:val="auto"/>
        </w:rPr>
      </w:pPr>
    </w:p>
    <w:p>
      <w:pPr>
        <w:sectPr>
          <w:pgSz w:w="11900" w:h="1691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474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74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740" w:type="dxa"/>
            <w:vAlign w:val="bottom"/>
          </w:tcPr>
          <w:p>
            <w:pPr>
              <w:ind w:left="7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00" w:type="dxa"/>
            <w:vAlign w:val="bottom"/>
            <w:vMerge w:val="continue"/>
          </w:tcPr>
          <w:p>
            <w:pPr>
              <w:spacing w:after="0"/>
              <w:rPr>
                <w:sz w:val="17"/>
                <w:szCs w:val="17"/>
                <w:color w:val="auto"/>
              </w:rPr>
            </w:pPr>
          </w:p>
        </w:tc>
        <w:tc>
          <w:tcPr>
            <w:tcW w:w="1740" w:type="dxa"/>
            <w:vAlign w:val="bottom"/>
          </w:tcPr>
          <w:p>
            <w:pPr>
              <w:ind w:left="7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-8890</wp:posOffset>
            </wp:positionV>
            <wp:extent cx="6927850" cy="400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00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90"/>
        </w:trPr>
        <w:tc>
          <w:tcPr>
            <w:tcW w:w="20" w:type="dxa"/>
            <w:vAlign w:val="bottom"/>
          </w:tcPr>
          <w:p>
            <w:pPr>
              <w:spacing w:after="0"/>
              <w:rPr>
                <w:sz w:val="24"/>
                <w:szCs w:val="24"/>
                <w:color w:val="auto"/>
              </w:rPr>
            </w:pPr>
          </w:p>
        </w:tc>
        <w:tc>
          <w:tcPr>
            <w:tcW w:w="2700" w:type="dxa"/>
            <w:vAlign w:val="bottom"/>
            <w:gridSpan w:val="3"/>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320" w:type="dxa"/>
            <w:vAlign w:val="bottom"/>
            <w:vMerge w:val="restart"/>
          </w:tcPr>
          <w:p>
            <w:pPr>
              <w:ind w:left="580"/>
              <w:spacing w:after="0"/>
              <w:rPr>
                <w:sz w:val="20"/>
                <w:szCs w:val="20"/>
                <w:color w:val="auto"/>
              </w:rPr>
            </w:pPr>
            <w:r>
              <w:rPr>
                <w:rFonts w:ascii="Arial" w:cs="Arial" w:eastAsia="Arial" w:hAnsi="Arial"/>
                <w:sz w:val="13"/>
                <w:szCs w:val="13"/>
                <w:color w:val="008000"/>
              </w:rPr>
              <w:t>(1)</w:t>
            </w:r>
          </w:p>
        </w:tc>
        <w:tc>
          <w:tcPr>
            <w:tcW w:w="64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008000"/>
              </w:rPr>
              <w:t>(1)</w:t>
            </w:r>
          </w:p>
        </w:tc>
        <w:tc>
          <w:tcPr>
            <w:tcW w:w="1760" w:type="dxa"/>
            <w:vAlign w:val="bottom"/>
          </w:tcPr>
          <w:p>
            <w:pPr>
              <w:jc w:val="center"/>
              <w:ind w:left="42"/>
              <w:spacing w:after="0"/>
              <w:rPr>
                <w:sz w:val="20"/>
                <w:szCs w:val="20"/>
                <w:color w:val="auto"/>
              </w:rPr>
            </w:pPr>
            <w:r>
              <w:rPr>
                <w:rFonts w:ascii="Arial" w:cs="Arial" w:eastAsia="Arial" w:hAnsi="Arial"/>
                <w:sz w:val="20"/>
                <w:szCs w:val="20"/>
                <w:color w:val="0000FF"/>
                <w:w w:val="88"/>
              </w:rPr>
              <w:t>Class A common</w:t>
            </w:r>
          </w:p>
        </w:tc>
        <w:tc>
          <w:tcPr>
            <w:tcW w:w="1320" w:type="dxa"/>
            <w:vAlign w:val="bottom"/>
            <w:vMerge w:val="restart"/>
          </w:tcPr>
          <w:p>
            <w:pPr>
              <w:jc w:val="right"/>
              <w:ind w:right="142"/>
              <w:spacing w:after="0"/>
              <w:rPr>
                <w:sz w:val="20"/>
                <w:szCs w:val="20"/>
                <w:color w:val="auto"/>
              </w:rPr>
            </w:pPr>
            <w:r>
              <w:rPr>
                <w:rFonts w:ascii="Arial" w:cs="Arial" w:eastAsia="Arial" w:hAnsi="Arial"/>
                <w:sz w:val="20"/>
                <w:szCs w:val="20"/>
                <w:color w:val="0000FF"/>
                <w:w w:val="96"/>
              </w:rPr>
              <w:t>9,987,500</w:t>
            </w:r>
            <w:r>
              <w:rPr>
                <w:rFonts w:ascii="Arial" w:cs="Arial" w:eastAsia="Arial" w:hAnsi="Arial"/>
                <w:sz w:val="25"/>
                <w:szCs w:val="25"/>
                <w:color w:val="008000"/>
                <w:w w:val="96"/>
                <w:vertAlign w:val="superscript"/>
              </w:rPr>
              <w:t>(2)</w:t>
            </w: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008000"/>
              </w:rPr>
              <w:t>(1)</w:t>
            </w:r>
          </w:p>
        </w:tc>
        <w:tc>
          <w:tcPr>
            <w:tcW w:w="2400" w:type="dxa"/>
            <w:vAlign w:val="bottom"/>
            <w:vMerge w:val="restart"/>
          </w:tcPr>
          <w:p>
            <w:pPr>
              <w:ind w:left="36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gridSpan w:val="3"/>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760" w:type="dxa"/>
            <w:vAlign w:val="bottom"/>
            <w:vMerge w:val="restart"/>
          </w:tcPr>
          <w:p>
            <w:pPr>
              <w:jc w:val="center"/>
              <w:ind w:left="42"/>
              <w:spacing w:after="0"/>
              <w:rPr>
                <w:sz w:val="20"/>
                <w:szCs w:val="20"/>
                <w:color w:val="auto"/>
              </w:rPr>
            </w:pPr>
            <w:r>
              <w:rPr>
                <w:rFonts w:ascii="Arial" w:cs="Arial" w:eastAsia="Arial" w:hAnsi="Arial"/>
                <w:sz w:val="20"/>
                <w:szCs w:val="20"/>
                <w:color w:val="0000FF"/>
                <w:w w:val="89"/>
              </w:rPr>
              <w:t>stock</w:t>
            </w:r>
          </w:p>
        </w:tc>
        <w:tc>
          <w:tcPr>
            <w:tcW w:w="13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920" w:type="dxa"/>
            <w:vAlign w:val="bottom"/>
            <w:tcBorders>
              <w:bottom w:val="single" w:sz="8" w:color="2C2C2C"/>
            </w:tcBorders>
            <w:gridSpan w:val="3"/>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3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4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020" w:type="dxa"/>
            <w:vAlign w:val="bottom"/>
            <w:tcBorders>
              <w:top w:val="single" w:sz="8" w:color="2C2C2C"/>
            </w:tcBorders>
            <w:gridSpan w:val="4"/>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2"/>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CMLS Holdings LLC</w:t>
              </w:r>
            </w:hyperlink>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00" w:type="dxa"/>
            <w:vAlign w:val="bottom"/>
          </w:tcPr>
          <w:p>
            <w:pPr>
              <w:ind w:left="100"/>
              <w:spacing w:after="0"/>
              <w:rPr>
                <w:sz w:val="20"/>
                <w:szCs w:val="20"/>
                <w:color w:val="auto"/>
              </w:rPr>
            </w:pPr>
            <w:r>
              <w:rPr>
                <w:rFonts w:ascii="Arial" w:cs="Arial" w:eastAsia="Arial" w:hAnsi="Arial"/>
                <w:sz w:val="15"/>
                <w:szCs w:val="15"/>
                <w:color w:val="auto"/>
              </w:rPr>
              <w:t>(First)</w:t>
            </w:r>
          </w:p>
        </w:tc>
        <w:tc>
          <w:tcPr>
            <w:tcW w:w="1320" w:type="dxa"/>
            <w:vAlign w:val="bottom"/>
          </w:tcPr>
          <w:p>
            <w:pPr>
              <w:ind w:left="180"/>
              <w:spacing w:after="0"/>
              <w:rPr>
                <w:sz w:val="20"/>
                <w:szCs w:val="20"/>
                <w:color w:val="auto"/>
              </w:rPr>
            </w:pPr>
            <w:r>
              <w:rPr>
                <w:rFonts w:ascii="Arial" w:cs="Arial" w:eastAsia="Arial" w:hAnsi="Arial"/>
                <w:sz w:val="15"/>
                <w:szCs w:val="15"/>
                <w:color w:val="auto"/>
              </w:rPr>
              <w:t>(Middle)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3"/>
          </w:tcPr>
          <w:p>
            <w:pPr>
              <w:ind w:left="20"/>
              <w:spacing w:after="0"/>
              <w:rPr>
                <w:sz w:val="20"/>
                <w:szCs w:val="20"/>
                <w:color w:val="auto"/>
              </w:rPr>
            </w:pPr>
            <w:r>
              <w:rPr>
                <w:rFonts w:ascii="Arial" w:cs="Arial" w:eastAsia="Arial" w:hAnsi="Arial"/>
                <w:sz w:val="20"/>
                <w:szCs w:val="20"/>
                <w:color w:val="0000FF"/>
              </w:rPr>
              <w:t>C/O CORVEX MANAGEMENT LP</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0"/>
                <w:szCs w:val="20"/>
                <w:color w:val="0000FF"/>
              </w:rPr>
              <w:t>667 MADISON AVENUE</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00" w:type="dxa"/>
            <w:vAlign w:val="bottom"/>
          </w:tcPr>
          <w:p>
            <w:pPr>
              <w:ind w:left="100"/>
              <w:spacing w:after="0"/>
              <w:rPr>
                <w:sz w:val="20"/>
                <w:szCs w:val="20"/>
                <w:color w:val="auto"/>
              </w:rPr>
            </w:pPr>
            <w:r>
              <w:rPr>
                <w:rFonts w:ascii="Arial" w:cs="Arial" w:eastAsia="Arial" w:hAnsi="Arial"/>
                <w:sz w:val="20"/>
                <w:szCs w:val="20"/>
                <w:color w:val="0000FF"/>
              </w:rPr>
              <w:t>NY</w:t>
            </w:r>
          </w:p>
        </w:tc>
        <w:tc>
          <w:tcPr>
            <w:tcW w:w="1320" w:type="dxa"/>
            <w:vAlign w:val="bottom"/>
          </w:tcPr>
          <w:p>
            <w:pPr>
              <w:ind w:left="180"/>
              <w:spacing w:after="0"/>
              <w:rPr>
                <w:sz w:val="20"/>
                <w:szCs w:val="20"/>
                <w:color w:val="auto"/>
              </w:rPr>
            </w:pPr>
            <w:r>
              <w:rPr>
                <w:rFonts w:ascii="Arial" w:cs="Arial" w:eastAsia="Arial" w:hAnsi="Arial"/>
                <w:sz w:val="20"/>
                <w:szCs w:val="20"/>
                <w:color w:val="0000FF"/>
              </w:rPr>
              <w:t>10065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00" w:type="dxa"/>
            <w:vAlign w:val="bottom"/>
          </w:tcPr>
          <w:p>
            <w:pPr>
              <w:ind w:left="100"/>
              <w:spacing w:after="0"/>
              <w:rPr>
                <w:sz w:val="20"/>
                <w:szCs w:val="20"/>
                <w:color w:val="auto"/>
              </w:rPr>
            </w:pPr>
            <w:r>
              <w:rPr>
                <w:rFonts w:ascii="Arial" w:cs="Arial" w:eastAsia="Arial" w:hAnsi="Arial"/>
                <w:sz w:val="15"/>
                <w:szCs w:val="15"/>
                <w:color w:val="auto"/>
              </w:rPr>
              <w:t>(State)</w:t>
            </w:r>
          </w:p>
        </w:tc>
        <w:tc>
          <w:tcPr>
            <w:tcW w:w="1320" w:type="dxa"/>
            <w:vAlign w:val="bottom"/>
          </w:tcPr>
          <w:p>
            <w:pPr>
              <w:ind w:left="180"/>
              <w:spacing w:after="0"/>
              <w:rPr>
                <w:sz w:val="20"/>
                <w:szCs w:val="20"/>
                <w:color w:val="auto"/>
              </w:rPr>
            </w:pPr>
            <w:r>
              <w:rPr>
                <w:rFonts w:ascii="Arial" w:cs="Arial" w:eastAsia="Arial" w:hAnsi="Arial"/>
                <w:sz w:val="15"/>
                <w:szCs w:val="15"/>
                <w:color w:val="auto"/>
              </w:rPr>
              <w:t>(Zip)</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020" w:type="dxa"/>
            <w:vAlign w:val="bottom"/>
            <w:gridSpan w:val="4"/>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C-LSH LLC</w:t>
              </w:r>
            </w:hyperlink>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00" w:type="dxa"/>
            <w:vAlign w:val="bottom"/>
          </w:tcPr>
          <w:p>
            <w:pPr>
              <w:ind w:left="100"/>
              <w:spacing w:after="0"/>
              <w:rPr>
                <w:sz w:val="20"/>
                <w:szCs w:val="20"/>
                <w:color w:val="auto"/>
              </w:rPr>
            </w:pPr>
            <w:r>
              <w:rPr>
                <w:rFonts w:ascii="Arial" w:cs="Arial" w:eastAsia="Arial" w:hAnsi="Arial"/>
                <w:sz w:val="15"/>
                <w:szCs w:val="15"/>
                <w:color w:val="auto"/>
              </w:rPr>
              <w:t>(First)</w:t>
            </w:r>
          </w:p>
        </w:tc>
        <w:tc>
          <w:tcPr>
            <w:tcW w:w="1320" w:type="dxa"/>
            <w:vAlign w:val="bottom"/>
          </w:tcPr>
          <w:p>
            <w:pPr>
              <w:ind w:left="180"/>
              <w:spacing w:after="0"/>
              <w:rPr>
                <w:sz w:val="20"/>
                <w:szCs w:val="20"/>
                <w:color w:val="auto"/>
              </w:rPr>
            </w:pPr>
            <w:r>
              <w:rPr>
                <w:rFonts w:ascii="Arial" w:cs="Arial" w:eastAsia="Arial" w:hAnsi="Arial"/>
                <w:sz w:val="15"/>
                <w:szCs w:val="15"/>
                <w:color w:val="auto"/>
              </w:rPr>
              <w:t>(Middle)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0"/>
                <w:szCs w:val="20"/>
                <w:color w:val="0000FF"/>
              </w:rPr>
              <w:t>C/O CASDIN CAPITAL, LLC</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3"/>
          </w:tcPr>
          <w:p>
            <w:pPr>
              <w:ind w:left="20"/>
              <w:spacing w:after="0"/>
              <w:rPr>
                <w:sz w:val="20"/>
                <w:szCs w:val="20"/>
                <w:color w:val="auto"/>
              </w:rPr>
            </w:pPr>
            <w:r>
              <w:rPr>
                <w:rFonts w:ascii="Arial" w:cs="Arial" w:eastAsia="Arial" w:hAnsi="Arial"/>
                <w:sz w:val="20"/>
                <w:szCs w:val="20"/>
                <w:color w:val="0000FF"/>
                <w:w w:val="97"/>
              </w:rPr>
              <w:t>1260 AVE OF THE AMERICAS, SUITE 2600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00" w:type="dxa"/>
            <w:vAlign w:val="bottom"/>
          </w:tcPr>
          <w:p>
            <w:pPr>
              <w:ind w:left="100"/>
              <w:spacing w:after="0"/>
              <w:rPr>
                <w:sz w:val="20"/>
                <w:szCs w:val="20"/>
                <w:color w:val="auto"/>
              </w:rPr>
            </w:pPr>
            <w:r>
              <w:rPr>
                <w:rFonts w:ascii="Arial" w:cs="Arial" w:eastAsia="Arial" w:hAnsi="Arial"/>
                <w:sz w:val="20"/>
                <w:szCs w:val="20"/>
                <w:color w:val="0000FF"/>
              </w:rPr>
              <w:t>NY</w:t>
            </w:r>
          </w:p>
        </w:tc>
        <w:tc>
          <w:tcPr>
            <w:tcW w:w="1320" w:type="dxa"/>
            <w:vAlign w:val="bottom"/>
          </w:tcPr>
          <w:p>
            <w:pPr>
              <w:ind w:left="180"/>
              <w:spacing w:after="0"/>
              <w:rPr>
                <w:sz w:val="20"/>
                <w:szCs w:val="20"/>
                <w:color w:val="auto"/>
              </w:rPr>
            </w:pPr>
            <w:r>
              <w:rPr>
                <w:rFonts w:ascii="Arial" w:cs="Arial" w:eastAsia="Arial" w:hAnsi="Arial"/>
                <w:sz w:val="20"/>
                <w:szCs w:val="20"/>
                <w:color w:val="0000FF"/>
              </w:rPr>
              <w:t>10019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00" w:type="dxa"/>
            <w:vAlign w:val="bottom"/>
          </w:tcPr>
          <w:p>
            <w:pPr>
              <w:ind w:left="100"/>
              <w:spacing w:after="0"/>
              <w:rPr>
                <w:sz w:val="20"/>
                <w:szCs w:val="20"/>
                <w:color w:val="auto"/>
              </w:rPr>
            </w:pPr>
            <w:r>
              <w:rPr>
                <w:rFonts w:ascii="Arial" w:cs="Arial" w:eastAsia="Arial" w:hAnsi="Arial"/>
                <w:sz w:val="15"/>
                <w:szCs w:val="15"/>
                <w:color w:val="auto"/>
              </w:rPr>
              <w:t>(State)</w:t>
            </w:r>
          </w:p>
        </w:tc>
        <w:tc>
          <w:tcPr>
            <w:tcW w:w="1320" w:type="dxa"/>
            <w:vAlign w:val="bottom"/>
          </w:tcPr>
          <w:p>
            <w:pPr>
              <w:ind w:left="180"/>
              <w:spacing w:after="0"/>
              <w:rPr>
                <w:sz w:val="20"/>
                <w:szCs w:val="20"/>
                <w:color w:val="auto"/>
              </w:rPr>
            </w:pPr>
            <w:r>
              <w:rPr>
                <w:rFonts w:ascii="Arial" w:cs="Arial" w:eastAsia="Arial" w:hAnsi="Arial"/>
                <w:sz w:val="15"/>
                <w:szCs w:val="15"/>
                <w:color w:val="auto"/>
              </w:rPr>
              <w:t>(Zip)</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-3963035</wp:posOffset>
            </wp:positionV>
            <wp:extent cx="2773045" cy="4278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73045" cy="427863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sz w:val="1"/>
          <w:szCs w:val="1"/>
          <w:color w:val="auto"/>
        </w:rPr>
        <w:drawing>
          <wp:inline distT="0" distB="0" distL="0" distR="0">
            <wp:extent cx="9525" cy="247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25" cy="247650"/>
                    </a:xfrm>
                    <a:prstGeom prst="rect">
                      <a:avLst/>
                    </a:prstGeom>
                    <a:noFill/>
                    <a:ln>
                      <a:noFill/>
                    </a:ln>
                  </pic:spPr>
                </pic:pic>
              </a:graphicData>
            </a:graphic>
          </wp:inline>
        </w:drawing>
      </w:r>
      <w:r>
        <w:rPr>
          <w:rFonts w:ascii="Arial" w:cs="Arial" w:eastAsia="Arial" w:hAnsi="Arial"/>
          <w:sz w:val="15"/>
          <w:szCs w:val="15"/>
          <w:color w:val="auto"/>
        </w:rPr>
        <w:t xml:space="preserve"> 1. Name and Address of Reporting Person</w:t>
      </w:r>
      <w:r>
        <w:rPr>
          <w:rFonts w:ascii="Arial" w:cs="Arial" w:eastAsia="Arial" w:hAnsi="Arial"/>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-244475</wp:posOffset>
            </wp:positionV>
            <wp:extent cx="9525" cy="238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525" cy="238125"/>
                    </a:xfrm>
                    <a:prstGeom prst="rect">
                      <a:avLst/>
                    </a:prstGeom>
                    <a:noFill/>
                  </pic:spPr>
                </pic:pic>
              </a:graphicData>
            </a:graphic>
          </wp:anchor>
        </w:drawing>
      </w:r>
    </w:p>
    <w:p>
      <w:pPr>
        <w:sectPr>
          <w:pgSz w:w="11900" w:h="16918" w:orient="portrait"/>
          <w:cols w:equalWidth="0" w:num="1">
            <w:col w:w="10940"/>
          </w:cols>
          <w:pgMar w:left="480" w:top="236" w:right="479" w:bottom="0" w:gutter="0" w:footer="0" w:header="0"/>
          <w:type w:val="continuous"/>
        </w:sectPr>
      </w:pPr>
    </w:p>
    <w:bookmarkStart w:id="1" w:name="page2"/>
    <w:bookmarkEnd w:id="1"/>
    <w:p>
      <w:pPr>
        <w:ind w:left="12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M-LSH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2773045" cy="5831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773045" cy="583184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C/O CORVEX MANAGEMENT LP</w:t>
            </w:r>
          </w:p>
        </w:tc>
      </w:tr>
      <w:tr>
        <w:trPr>
          <w:trHeight w:val="300"/>
        </w:trPr>
        <w:tc>
          <w:tcPr>
            <w:tcW w:w="10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667 MADISON AVENUE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220" w:type="dxa"/>
            <w:vAlign w:val="bottom"/>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10065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1220" w:type="dxa"/>
            <w:vAlign w:val="bottom"/>
          </w:tcPr>
          <w:p>
            <w:pPr>
              <w:ind w:left="20"/>
              <w:spacing w:after="0"/>
              <w:rPr>
                <w:rFonts w:ascii="Arial" w:cs="Arial" w:eastAsia="Arial" w:hAnsi="Arial"/>
                <w:sz w:val="24"/>
                <w:szCs w:val="24"/>
                <w:u w:val="single" w:color="auto"/>
                <w:color w:val="0000EE"/>
              </w:rPr>
            </w:pPr>
            <w:hyperlink r:id="rId22">
              <w:r>
                <w:rPr>
                  <w:rFonts w:ascii="Arial" w:cs="Arial" w:eastAsia="Arial" w:hAnsi="Arial"/>
                  <w:sz w:val="24"/>
                  <w:szCs w:val="24"/>
                  <w:u w:val="single" w:color="auto"/>
                  <w:color w:val="0000EE"/>
                </w:rPr>
                <w:t>Casdin Eli</w:t>
              </w:r>
            </w:hyperlink>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CASDIN CAPITAL,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1260 AVE OF THE AMERICAS, SUITE 2600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220" w:type="dxa"/>
            <w:vAlign w:val="bottom"/>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440" w:type="dxa"/>
            <w:vAlign w:val="bottom"/>
            <w:gridSpan w:val="2"/>
          </w:tcPr>
          <w:p>
            <w:pPr>
              <w:ind w:left="20"/>
              <w:spacing w:after="0"/>
              <w:rPr>
                <w:rFonts w:ascii="Arial" w:cs="Arial" w:eastAsia="Arial" w:hAnsi="Arial"/>
                <w:sz w:val="24"/>
                <w:szCs w:val="24"/>
                <w:u w:val="single" w:color="auto"/>
                <w:color w:val="0000EE"/>
              </w:rPr>
            </w:pPr>
            <w:hyperlink r:id="rId23">
              <w:r>
                <w:rPr>
                  <w:rFonts w:ascii="Arial" w:cs="Arial" w:eastAsia="Arial" w:hAnsi="Arial"/>
                  <w:sz w:val="24"/>
                  <w:szCs w:val="24"/>
                  <w:u w:val="single" w:color="auto"/>
                  <w:color w:val="0000EE"/>
                </w:rPr>
                <w:t>Meister Keith A.</w:t>
              </w:r>
            </w:hyperlink>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C/O CORVEX MANAGEMENT LP</w:t>
            </w:r>
          </w:p>
        </w:tc>
      </w:tr>
      <w:tr>
        <w:trPr>
          <w:trHeight w:val="300"/>
        </w:trPr>
        <w:tc>
          <w:tcPr>
            <w:tcW w:w="10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667 MADISON AVENUE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220" w:type="dxa"/>
            <w:vAlign w:val="bottom"/>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10065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jc w:val="both"/>
        <w:ind w:left="2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Class B common stock will automatically convert into shares of Class A common stock at the time of the issuer's initial business combination or earlier at the option of the holder as described under the heading "Description of Securities--Founder Shares" in the Issuer's registration statement on Form S-1 (File No. 333-246251) (the "Registration Statement"), on a one-for-one basis, subject to adjustment for stock splits, stock capitalizations, reorganizations, recapitalizations and the like, and certain anti-dilution rights and have no expiration date.</w:t>
      </w:r>
    </w:p>
    <w:p>
      <w:pPr>
        <w:spacing w:after="0" w:line="36" w:lineRule="exact"/>
        <w:rPr>
          <w:rFonts w:ascii="Arial" w:cs="Arial" w:eastAsia="Arial" w:hAnsi="Arial"/>
          <w:sz w:val="15"/>
          <w:szCs w:val="15"/>
          <w:color w:val="008000"/>
        </w:rPr>
      </w:pPr>
    </w:p>
    <w:p>
      <w:pPr>
        <w:ind w:left="20" w:right="1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Class B common stock owned by the reporting persons include up to 1,312,500 shares that are subject to forfeiture in the event the underwriters of the offering do not exercise in full their over-allotment option as described in the Registration Statement.</w:t>
      </w:r>
    </w:p>
    <w:p>
      <w:pPr>
        <w:spacing w:after="0" w:line="26" w:lineRule="exact"/>
        <w:rPr>
          <w:rFonts w:ascii="Arial" w:cs="Arial" w:eastAsia="Arial" w:hAnsi="Arial"/>
          <w:sz w:val="15"/>
          <w:szCs w:val="15"/>
          <w:color w:val="008000"/>
        </w:rPr>
      </w:pPr>
    </w:p>
    <w:p>
      <w:pPr>
        <w:ind w:left="20" w:right="8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Each of C-LSH LLC, M-LSH LLC and Messrs. Casdin and Meister disclaims beneficial ownership of these shares except to the extent of its or his respective pecuniary interest therein.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See Exhibits 24.1, 24.2, 24.3, 24.4 and 24.5 - Powers of Attorney</w:t>
      </w:r>
    </w:p>
    <w:p>
      <w:pPr>
        <w:sectPr>
          <w:pgSz w:w="11900" w:h="16838" w:orient="portrait"/>
          <w:cols w:equalWidth="0" w:num="1">
            <w:col w:w="10860"/>
          </w:cols>
          <w:pgMar w:left="500" w:top="115" w:right="539" w:bottom="0" w:gutter="0" w:footer="0" w:header="0"/>
        </w:sectPr>
      </w:pPr>
    </w:p>
    <w:p>
      <w:pPr>
        <w:spacing w:after="0" w:line="84"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Brian Emes,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8947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0774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0774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8712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Brian Emes,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89471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Attorney-in-Fact for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268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6268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9911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9911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Brian Emes,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8947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Attorney-in-Fact for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8999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8999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9911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9911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Brian Emes,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8947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Attorney-in-Fact for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8300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300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4417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4417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Brian Emes,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8947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Attorney-in-Fact for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38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2959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29590" cy="952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 Signature of Reporting</w:t>
      </w:r>
    </w:p>
    <w:p>
      <w:pPr>
        <w:ind w:left="6560"/>
        <w:spacing w:after="0"/>
        <w:rPr>
          <w:sz w:val="20"/>
          <w:szCs w:val="20"/>
          <w:color w:val="auto"/>
        </w:rPr>
      </w:pPr>
      <w:r>
        <w:rPr>
          <w:rFonts w:ascii="Arial" w:cs="Arial" w:eastAsia="Arial" w:hAnsi="Arial"/>
          <w:sz w:val="15"/>
          <w:szCs w:val="15"/>
          <w:color w:val="auto"/>
        </w:rPr>
        <w:t>Person</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0000FF"/>
        </w:rPr>
        <w:t>09/01/2020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09/01/2020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09/01/2020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09/01/2020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09/01/2020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ectPr>
          <w:pgSz w:w="11900" w:h="16838" w:orient="portrait"/>
          <w:cols w:equalWidth="0" w:num="2">
            <w:col w:w="8620" w:space="120"/>
            <w:col w:w="2120"/>
          </w:cols>
          <w:pgMar w:left="500" w:top="115" w:right="539" w:bottom="0" w:gutter="0" w:footer="0" w:header="0"/>
          <w:type w:val="continuous"/>
        </w:sectPr>
      </w:pPr>
    </w:p>
    <w:bookmarkStart w:id="2" w:name="page3"/>
    <w:bookmarkEnd w:id="2"/>
    <w:p>
      <w:pPr>
        <w:jc w:val="both"/>
        <w:ind w:right="2160" w:firstLine="5"/>
        <w:spacing w:after="0" w:line="333"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540" w:firstLine="720"/>
        <w:spacing w:after="0" w:line="277" w:lineRule="auto"/>
        <w:rPr>
          <w:sz w:val="20"/>
          <w:szCs w:val="20"/>
          <w:color w:val="auto"/>
        </w:rPr>
      </w:pPr>
      <w:r>
        <w:rPr>
          <w:rFonts w:ascii="Arial" w:cs="Arial" w:eastAsia="Arial" w:hAnsi="Arial"/>
          <w:sz w:val="20"/>
          <w:szCs w:val="20"/>
          <w:color w:val="auto"/>
        </w:rPr>
        <w:t>The undersigned hereby constitutes and appoints Patrick Dooley, Brian Emes and Kevin O’Brien, or any of them signing singly, and with full power of substitution, as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CM Life Sciences, Inc.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4"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w:t>
      </w:r>
    </w:p>
    <w:p>
      <w:pPr>
        <w:spacing w:after="0" w:line="214" w:lineRule="exact"/>
        <w:rPr>
          <w:sz w:val="20"/>
          <w:szCs w:val="20"/>
          <w:color w:val="auto"/>
        </w:rPr>
      </w:pPr>
    </w:p>
    <w:p>
      <w:pPr>
        <w:ind w:right="60" w:firstLine="720"/>
        <w:spacing w:after="0" w:line="29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an affiliate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31, 2020.</w:t>
      </w:r>
    </w:p>
    <w:p>
      <w:pPr>
        <w:spacing w:after="0" w:line="273"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CMLS HOLDINGS LLC</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By: /s/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16510</wp:posOffset>
            </wp:positionV>
            <wp:extent cx="25634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563495" cy="19050"/>
                    </a:xfrm>
                    <a:prstGeom prst="rect">
                      <a:avLst/>
                    </a:prstGeom>
                    <a:noFill/>
                  </pic:spPr>
                </pic:pic>
              </a:graphicData>
            </a:graphic>
          </wp:anchor>
        </w:drawing>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Name: Keith Meister</w:t>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463550</wp:posOffset>
            </wp:positionV>
            <wp:extent cx="694690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360"/>
          </w:cols>
          <w:pgMar w:left="1200" w:top="994" w:right="1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24.2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540" w:firstLine="720"/>
        <w:spacing w:after="0" w:line="277" w:lineRule="auto"/>
        <w:rPr>
          <w:sz w:val="20"/>
          <w:szCs w:val="20"/>
          <w:color w:val="auto"/>
        </w:rPr>
      </w:pPr>
      <w:r>
        <w:rPr>
          <w:rFonts w:ascii="Arial" w:cs="Arial" w:eastAsia="Arial" w:hAnsi="Arial"/>
          <w:sz w:val="20"/>
          <w:szCs w:val="20"/>
          <w:color w:val="auto"/>
        </w:rPr>
        <w:t>The undersigned hereby constitutes and appoints Patrick Dooley, Brian Emes and Kevin O’Brien, or any of them signing singly, and with full power of substitution, as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7"/>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CM Life Sciences, Inc.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7"/>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7"/>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4"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w:t>
      </w:r>
    </w:p>
    <w:p>
      <w:pPr>
        <w:spacing w:after="0" w:line="214" w:lineRule="exact"/>
        <w:rPr>
          <w:sz w:val="20"/>
          <w:szCs w:val="20"/>
          <w:color w:val="auto"/>
        </w:rPr>
      </w:pPr>
    </w:p>
    <w:p>
      <w:pPr>
        <w:ind w:right="60" w:firstLine="720"/>
        <w:spacing w:after="0" w:line="29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an affiliate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September 1, 2020.</w:t>
      </w:r>
    </w:p>
    <w:p>
      <w:pPr>
        <w:spacing w:after="0" w:line="273"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C-LSH LLC</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16510</wp:posOffset>
            </wp:positionV>
            <wp:extent cx="256349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2563495" cy="19050"/>
                    </a:xfrm>
                    <a:prstGeom prst="rect">
                      <a:avLst/>
                    </a:prstGeom>
                    <a:noFill/>
                  </pic:spPr>
                </pic:pic>
              </a:graphicData>
            </a:graphic>
          </wp:anchor>
        </w:drawing>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Name: Eli Casdin</w:t>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463550</wp:posOffset>
            </wp:positionV>
            <wp:extent cx="694690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540"/>
          </w:cols>
          <w:pgMar w:left="1200" w:top="994" w:right="115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24.3</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540" w:firstLine="720"/>
        <w:spacing w:after="0" w:line="277" w:lineRule="auto"/>
        <w:rPr>
          <w:sz w:val="20"/>
          <w:szCs w:val="20"/>
          <w:color w:val="auto"/>
        </w:rPr>
      </w:pPr>
      <w:r>
        <w:rPr>
          <w:rFonts w:ascii="Arial" w:cs="Arial" w:eastAsia="Arial" w:hAnsi="Arial"/>
          <w:sz w:val="20"/>
          <w:szCs w:val="20"/>
          <w:color w:val="auto"/>
        </w:rPr>
        <w:t>The undersigned hereby constitutes and appoints Patrick Dooley, Brian Emes and Kevin O’Brien, or any of them signing singly, and with full power of substitution, as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8"/>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CM Life Sciences, Inc.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8"/>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8"/>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4"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w:t>
      </w:r>
    </w:p>
    <w:p>
      <w:pPr>
        <w:spacing w:after="0" w:line="214" w:lineRule="exact"/>
        <w:rPr>
          <w:sz w:val="20"/>
          <w:szCs w:val="20"/>
          <w:color w:val="auto"/>
        </w:rPr>
      </w:pPr>
    </w:p>
    <w:p>
      <w:pPr>
        <w:ind w:right="60" w:firstLine="720"/>
        <w:spacing w:after="0" w:line="29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an affiliate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31, 2020.</w:t>
      </w:r>
    </w:p>
    <w:p>
      <w:pPr>
        <w:spacing w:after="0" w:line="273"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M-LSH LLC</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By: /s/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26035</wp:posOffset>
            </wp:positionV>
            <wp:extent cx="25634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2563495" cy="19050"/>
                    </a:xfrm>
                    <a:prstGeom prst="rect">
                      <a:avLst/>
                    </a:prstGeom>
                    <a:noFill/>
                  </pic:spPr>
                </pic:pic>
              </a:graphicData>
            </a:graphic>
          </wp:anchor>
        </w:drawing>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Name: Keith Meister</w:t>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463550</wp:posOffset>
            </wp:positionV>
            <wp:extent cx="694690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360"/>
          </w:cols>
          <w:pgMar w:left="1200" w:top="994" w:right="1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24.4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540" w:firstLine="720"/>
        <w:spacing w:after="0" w:line="277" w:lineRule="auto"/>
        <w:rPr>
          <w:sz w:val="20"/>
          <w:szCs w:val="20"/>
          <w:color w:val="auto"/>
        </w:rPr>
      </w:pPr>
      <w:r>
        <w:rPr>
          <w:rFonts w:ascii="Arial" w:cs="Arial" w:eastAsia="Arial" w:hAnsi="Arial"/>
          <w:sz w:val="20"/>
          <w:szCs w:val="20"/>
          <w:color w:val="auto"/>
        </w:rPr>
        <w:t>The undersigned hereby constitutes and appoints Patrick Dooley, Brian Emes and Kevin O’Brien, or any of them signing singly, and with full power of substitution, as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9"/>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CM Life Sciences, Inc.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9"/>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9"/>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4"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w:t>
      </w:r>
    </w:p>
    <w:p>
      <w:pPr>
        <w:spacing w:after="0" w:line="214" w:lineRule="exact"/>
        <w:rPr>
          <w:sz w:val="20"/>
          <w:szCs w:val="20"/>
          <w:color w:val="auto"/>
        </w:rPr>
      </w:pPr>
    </w:p>
    <w:p>
      <w:pPr>
        <w:ind w:right="60" w:firstLine="720"/>
        <w:spacing w:after="0" w:line="29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an affiliate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31,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360"/>
          </w:cols>
          <w:pgMar w:left="1200" w:top="994" w:right="1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24.5</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540" w:firstLine="720"/>
        <w:spacing w:after="0" w:line="277" w:lineRule="auto"/>
        <w:rPr>
          <w:sz w:val="20"/>
          <w:szCs w:val="20"/>
          <w:color w:val="auto"/>
        </w:rPr>
      </w:pPr>
      <w:r>
        <w:rPr>
          <w:rFonts w:ascii="Arial" w:cs="Arial" w:eastAsia="Arial" w:hAnsi="Arial"/>
          <w:sz w:val="20"/>
          <w:szCs w:val="20"/>
          <w:color w:val="auto"/>
        </w:rPr>
        <w:t>The undersigned hereby constitutes and appoints Patrick Dooley, Brian Emes and Kevin O’Brien, or any of them signing singly, and with full power of substitution, as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10"/>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CM Life Sciences, Inc.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10"/>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10"/>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4"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w:t>
      </w:r>
    </w:p>
    <w:p>
      <w:pPr>
        <w:spacing w:after="0" w:line="214" w:lineRule="exact"/>
        <w:rPr>
          <w:sz w:val="20"/>
          <w:szCs w:val="20"/>
          <w:color w:val="auto"/>
        </w:rPr>
      </w:pPr>
    </w:p>
    <w:p>
      <w:pPr>
        <w:ind w:right="60" w:firstLine="720"/>
        <w:spacing w:after="0" w:line="29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an affiliate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31,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277304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277304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60"/>
      </w:cols>
      <w:pgMar w:left="1200" w:top="99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4"/>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X"/>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1"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10" Type="http://schemas.openxmlformats.org/officeDocument/2006/relationships/hyperlink" Target="http://www.sec.gov/cgi-bin/browse-edgar?action=getcompany&amp;CIK=0001822257" TargetMode="External"/><Relationship Id="rId11" Type="http://schemas.openxmlformats.org/officeDocument/2006/relationships/hyperlink" Target="http://www.sec.gov/cgi-bin/browse-edgar?action=getcompany&amp;CIK=0001818331" TargetMode="External"/><Relationship Id="rId16" Type="http://schemas.openxmlformats.org/officeDocument/2006/relationships/hyperlink" Target="http://www.sec.gov/cgi-bin/browse-edgar?action=getcompany&amp;CIK=0001822233" TargetMode="External"/><Relationship Id="rId20" Type="http://schemas.openxmlformats.org/officeDocument/2006/relationships/hyperlink" Target="http://www.sec.gov/cgi-bin/browse-edgar?action=getcompany&amp;CIK=0001822736" TargetMode="External"/><Relationship Id="rId22" Type="http://schemas.openxmlformats.org/officeDocument/2006/relationships/hyperlink" Target="http://www.sec.gov/cgi-bin/browse-edgar?action=getcompany&amp;CIK=0001534264" TargetMode="External"/><Relationship Id="rId23" Type="http://schemas.openxmlformats.org/officeDocument/2006/relationships/hyperlink" Target="http://www.sec.gov/cgi-bin/browse-edgar?action=getcompany&amp;CIK=00013076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2020-09-01T14:46:44Z</dcterms:created>
  <dcterms:modified xsi:type="dcterms:W3CDTF">2020-09-01T14:46:44Z</dcterms:modified>
</cp:coreProperties>
</file>