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597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975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Ryan Jason</w:t>
              </w:r>
            </w:hyperlink>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0"/>
                <w:szCs w:val="10"/>
                <w:color w:val="auto"/>
              </w:rPr>
            </w:pP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9"/>
              </w:rPr>
              <w:t>333 LUDLOW ST., NORTH TOWER, 6TH FLOOR</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4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06/18/2026</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3,576</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15,480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Jason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vMerge w:val="restart"/>
          </w:tcPr>
          <w:p>
            <w:pPr>
              <w:jc w:val="right"/>
              <w:ind w:right="281"/>
              <w:spacing w:after="0"/>
              <w:rPr>
                <w:sz w:val="20"/>
                <w:szCs w:val="20"/>
                <w:color w:val="auto"/>
              </w:rPr>
            </w:pPr>
            <w:r>
              <w:rPr>
                <w:rFonts w:ascii="Times New Roman" w:cs="Times New Roman" w:eastAsia="Times New Roman" w:hAnsi="Times New Roman"/>
                <w:sz w:val="17"/>
                <w:szCs w:val="17"/>
                <w:color w:val="0000FF"/>
              </w:rPr>
              <w:t>103,284</w:t>
            </w:r>
          </w:p>
        </w:tc>
        <w:tc>
          <w:tcPr>
            <w:tcW w:w="280" w:type="dxa"/>
            <w:vAlign w:val="bottom"/>
          </w:tcPr>
          <w:p>
            <w:pPr>
              <w:spacing w:after="0"/>
              <w:rPr>
                <w:sz w:val="18"/>
                <w:szCs w:val="18"/>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Ryan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2024</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3,576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06/18/2026</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3,576</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in this row are held directly by the Jason Ryan 2024 GRAT U/A DTD 11/7/2024, of which the Reporting Person is trustee and sole annuitant.</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award vested or vests on the earlier of the: (i) date of the 2026 annual meeting of the Issuer's stockholders, or (ii) first anniversary of the grant date, subject to the Reporting Person's continued service to the Issuer through the vesting date. These RSUs do not have an expiration date; they either vest or are cancelled prior to the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2"/>
          <w:szCs w:val="32"/>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5017"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2026-06-23T15:56:30Z</dcterms:created>
  <dcterms:modified xsi:type="dcterms:W3CDTF">2026-06-23T15:56:30Z</dcterms:modified>
</cp:coreProperties>
</file>