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8*)</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5</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1,746,674 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1,746,674 Shares</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1,746,674 Shares</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6.36%</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2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27,471,397 shares of GeneDx Common Stock of the Issuer outstanding on October 22, 2024, as set forth in the Issuer’s Form 10-Q filed with the SEC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This Amendment No. 8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as amended by Amendment No. 4 filed with the SEC on July 26, 2024, as amended by Amendment No. 5 filed with the SEC on August 12, 2024, as amended by Amendment No, 6 filed with the SEC on August 23, 2024, as amended by Amendment No, 7 filed with the SEC on September 18,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No. 8 shall have the same meanings ascribed to them in the Schedule 13D.</w:t>
      </w:r>
    </w:p>
    <w:p>
      <w:pPr>
        <w:spacing w:after="0" w:line="20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November 4, 2024 and November 8, 2024, OPKO sold a total of 310,000 shares of GeneDx Common Stock on the open market at prices ranging from $74.90 to $80.00 per share for an aggregate sale price of approximately $32,850,791.</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1,746,674</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6.36%</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27,471,397shares of GeneDx Common Stock of the Issuer outstanding on October 22, 2024, as set forth in the Issuer’s Form 10-Q filed with the SEC on October 29, 2024.</w:t>
      </w:r>
    </w:p>
    <w:p>
      <w:pPr>
        <w:spacing w:after="0" w:line="191"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hanging="646"/>
        <w:spacing w:after="0" w:line="258" w:lineRule="auto"/>
        <w:tabs>
          <w:tab w:leader="none" w:pos="11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8, OPKO sold a total of 618,666 shares of GeneDx Common Stock on the open market at prices ranging from $33.00 to $80.00 per share for an aggregate sale price of approximately $44,176,226. Sales of GeneDx Common Stock prior to September 18, 2024 were previously reported in Amendment No. 4, Amendment No. 5, Amendment No. 6, and Amendment No. 7. The following table sets forth the information with regard to GeneDx Common Stock sold by OPKO on the open market in the last 60 days.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Shares of</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Common</w:t>
            </w:r>
          </w:p>
        </w:tc>
        <w:tc>
          <w:tcPr>
            <w:tcW w:w="16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Aggregate Sale</w:t>
            </w:r>
          </w:p>
        </w:tc>
        <w:tc>
          <w:tcPr>
            <w:tcW w:w="6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11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2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Price</w:t>
            </w:r>
          </w:p>
        </w:tc>
        <w:tc>
          <w:tcPr>
            <w:tcW w:w="300" w:type="dxa"/>
            <w:vAlign w:val="bottom"/>
          </w:tcPr>
          <w:p>
            <w:pPr>
              <w:spacing w:after="0"/>
              <w:rPr>
                <w:sz w:val="20"/>
                <w:szCs w:val="20"/>
                <w:color w:val="auto"/>
              </w:rPr>
            </w:pPr>
          </w:p>
        </w:tc>
        <w:tc>
          <w:tcPr>
            <w:tcW w:w="5900" w:type="dxa"/>
            <w:vAlign w:val="bottom"/>
            <w:gridSpan w:val="2"/>
          </w:tcPr>
          <w:p>
            <w:pPr>
              <w:jc w:val="right"/>
              <w:ind w:right="548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91"/>
        </w:trPr>
        <w:tc>
          <w:tcPr>
            <w:tcW w:w="11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9/9/24</w:t>
            </w:r>
          </w:p>
        </w:tc>
        <w:tc>
          <w:tcPr>
            <w:tcW w:w="38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1,668,268</w:t>
            </w:r>
          </w:p>
        </w:tc>
        <w:tc>
          <w:tcPr>
            <w:tcW w:w="380" w:type="dxa"/>
            <w:vAlign w:val="bottom"/>
          </w:tcPr>
          <w:p>
            <w:pPr>
              <w:spacing w:after="0"/>
              <w:rPr>
                <w:sz w:val="16"/>
                <w:szCs w:val="16"/>
                <w:color w:val="auto"/>
              </w:rPr>
            </w:pPr>
          </w:p>
        </w:tc>
        <w:tc>
          <w:tcPr>
            <w:tcW w:w="30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33.3654</w:t>
            </w:r>
          </w:p>
        </w:tc>
        <w:tc>
          <w:tcPr>
            <w:tcW w:w="5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1,743,314</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34.8663</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3,828,812</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38.2881</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8,666</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331,804</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38.2881</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1,878,759</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37.5752</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9/17/24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1,874,478</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37.4896</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25,000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1,902,415</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76.0966</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5,699,171</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75,9889</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11,510,776</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76.7385</w:t>
            </w:r>
          </w:p>
        </w:tc>
      </w:tr>
      <w:tr>
        <w:trPr>
          <w:trHeight w:val="216"/>
        </w:trPr>
        <w:tc>
          <w:tcPr>
            <w:tcW w:w="11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3,861,068</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77.2214</w:t>
            </w:r>
          </w:p>
        </w:tc>
      </w:tr>
      <w:tr>
        <w:trPr>
          <w:trHeight w:val="234"/>
        </w:trPr>
        <w:tc>
          <w:tcPr>
            <w:tcW w:w="11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11/8/24</w:t>
            </w: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9,877,361</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90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79.0189</w:t>
            </w:r>
          </w:p>
        </w:tc>
      </w:tr>
      <w:tr>
        <w:trPr>
          <w:trHeight w:val="358"/>
        </w:trPr>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 w:name="page5"/>
    <w:bookmarkEnd w:id="4"/>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5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8, 2024</w:t>
            </w:r>
          </w:p>
        </w:tc>
        <w:tc>
          <w:tcPr>
            <w:tcW w:w="25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540" w:type="dxa"/>
            <w:vAlign w:val="bottom"/>
          </w:tcPr>
          <w:p>
            <w:pPr>
              <w:ind w:left="15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2024-11-08T16:56:04Z</dcterms:created>
  <dcterms:modified xsi:type="dcterms:W3CDTF">2024-11-08T16:56:04Z</dcterms:modified>
</cp:coreProperties>
</file>